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883C24" w14:textId="77777777" w:rsidR="00435098" w:rsidRPr="00F42A52" w:rsidRDefault="009424C0" w:rsidP="008F7043">
      <w:pPr>
        <w:keepNext/>
        <w:ind w:hanging="851"/>
        <w:rPr>
          <w:rFonts w:asciiTheme="minorHAnsi" w:hAnsiTheme="minorHAnsi"/>
          <w:noProof/>
          <w:sz w:val="28"/>
          <w:lang w:val="en-US"/>
        </w:rPr>
      </w:pPr>
      <w:r w:rsidRPr="00F42A52">
        <w:rPr>
          <w:rFonts w:asciiTheme="minorHAnsi" w:hAnsiTheme="minorHAnsi"/>
          <w:noProof/>
          <w:sz w:val="28"/>
        </w:rPr>
        <w:drawing>
          <wp:inline distT="0" distB="0" distL="0" distR="0" wp14:anchorId="2155AB71" wp14:editId="6E9ED408">
            <wp:extent cx="2647950" cy="85725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647950" cy="857250"/>
                    </a:xfrm>
                    <a:prstGeom prst="rect">
                      <a:avLst/>
                    </a:prstGeom>
                    <a:noFill/>
                    <a:ln w="9525">
                      <a:noFill/>
                      <a:miter lim="800000"/>
                      <a:headEnd/>
                      <a:tailEnd/>
                    </a:ln>
                  </pic:spPr>
                </pic:pic>
              </a:graphicData>
            </a:graphic>
          </wp:inline>
        </w:drawing>
      </w:r>
    </w:p>
    <w:p w14:paraId="0B780E71" w14:textId="77777777" w:rsidR="00435098" w:rsidRPr="00F42A52" w:rsidRDefault="00435098" w:rsidP="008F7043">
      <w:pPr>
        <w:keepNext/>
        <w:rPr>
          <w:rFonts w:asciiTheme="minorHAnsi" w:hAnsiTheme="minorHAnsi"/>
          <w:noProof/>
          <w:sz w:val="28"/>
          <w:lang w:val="en-US"/>
        </w:rPr>
      </w:pPr>
    </w:p>
    <w:p w14:paraId="17CEC4F8" w14:textId="77777777" w:rsidR="00435098" w:rsidRPr="00F42A52" w:rsidRDefault="00435098" w:rsidP="008F7043">
      <w:pPr>
        <w:keepNext/>
        <w:rPr>
          <w:rFonts w:asciiTheme="minorHAnsi" w:hAnsiTheme="minorHAnsi"/>
          <w:noProof/>
          <w:sz w:val="28"/>
          <w:lang w:val="en-US"/>
        </w:rPr>
      </w:pPr>
    </w:p>
    <w:p w14:paraId="72670F3E" w14:textId="77777777" w:rsidR="00612C60" w:rsidRPr="00F42A52" w:rsidRDefault="00612C60" w:rsidP="008F7043">
      <w:pPr>
        <w:keepNext/>
        <w:rPr>
          <w:rFonts w:asciiTheme="minorHAnsi" w:hAnsiTheme="minorHAnsi"/>
          <w:sz w:val="28"/>
        </w:rPr>
      </w:pPr>
    </w:p>
    <w:p w14:paraId="76C0C3B8" w14:textId="77777777" w:rsidR="00594568" w:rsidRPr="00F42A52" w:rsidRDefault="00594568" w:rsidP="008F7043">
      <w:pPr>
        <w:pStyle w:val="Header"/>
        <w:keepNext/>
        <w:rPr>
          <w:rFonts w:asciiTheme="minorHAnsi" w:hAnsiTheme="minorHAnsi"/>
          <w:sz w:val="28"/>
        </w:rPr>
      </w:pPr>
    </w:p>
    <w:p w14:paraId="5C214FF8" w14:textId="77777777" w:rsidR="00594568" w:rsidRPr="00F42A52" w:rsidRDefault="00594568" w:rsidP="008F7043">
      <w:pPr>
        <w:pStyle w:val="Header"/>
        <w:keepNext/>
        <w:rPr>
          <w:rFonts w:asciiTheme="minorHAnsi" w:hAnsiTheme="minorHAnsi"/>
          <w:sz w:val="28"/>
        </w:rPr>
      </w:pPr>
    </w:p>
    <w:p w14:paraId="0505CD1E" w14:textId="77777777" w:rsidR="00594568" w:rsidRPr="00F42A52" w:rsidRDefault="00DF739F" w:rsidP="008F7043">
      <w:pPr>
        <w:pStyle w:val="Header"/>
        <w:keepNext/>
        <w:rPr>
          <w:rFonts w:asciiTheme="minorHAnsi" w:hAnsiTheme="minorHAnsi"/>
          <w:sz w:val="28"/>
        </w:rPr>
      </w:pPr>
      <w:r>
        <w:rPr>
          <w:rFonts w:asciiTheme="minorHAnsi" w:hAnsiTheme="minorHAnsi"/>
          <w:noProof/>
          <w:sz w:val="28"/>
        </w:rPr>
        <mc:AlternateContent>
          <mc:Choice Requires="wps">
            <w:drawing>
              <wp:anchor distT="0" distB="0" distL="114300" distR="114300" simplePos="0" relativeHeight="251660288" behindDoc="0" locked="0" layoutInCell="1" allowOverlap="1" wp14:anchorId="5E3929C5" wp14:editId="62A09CB1">
                <wp:simplePos x="0" y="0"/>
                <wp:positionH relativeFrom="column">
                  <wp:align>center</wp:align>
                </wp:positionH>
                <wp:positionV relativeFrom="paragraph">
                  <wp:posOffset>0</wp:posOffset>
                </wp:positionV>
                <wp:extent cx="5218430" cy="1609725"/>
                <wp:effectExtent l="0" t="0" r="20320" b="28575"/>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609725"/>
                        </a:xfrm>
                        <a:prstGeom prst="rect">
                          <a:avLst/>
                        </a:prstGeom>
                        <a:solidFill>
                          <a:srgbClr val="FFFFFF"/>
                        </a:solidFill>
                        <a:ln w="9525">
                          <a:solidFill>
                            <a:srgbClr val="000000"/>
                          </a:solidFill>
                          <a:miter lim="800000"/>
                          <a:headEnd/>
                          <a:tailEnd/>
                        </a:ln>
                      </wps:spPr>
                      <wps:txbx>
                        <w:txbxContent>
                          <w:p w14:paraId="0C3EBC24" w14:textId="77777777" w:rsidR="009201DE" w:rsidRPr="00594568" w:rsidRDefault="009201DE" w:rsidP="00594568">
                            <w:pPr>
                              <w:rPr>
                                <w:rFonts w:asciiTheme="minorHAnsi" w:hAnsiTheme="minorHAnsi"/>
                                <w:b/>
                                <w:sz w:val="40"/>
                                <w:szCs w:val="40"/>
                              </w:rPr>
                            </w:pPr>
                            <w:r w:rsidRPr="00594568">
                              <w:rPr>
                                <w:rFonts w:asciiTheme="minorHAnsi" w:hAnsiTheme="minorHAnsi"/>
                                <w:b/>
                                <w:sz w:val="40"/>
                                <w:szCs w:val="40"/>
                              </w:rPr>
                              <w:t>DCUSA C</w:t>
                            </w:r>
                            <w:r>
                              <w:rPr>
                                <w:rFonts w:asciiTheme="minorHAnsi" w:hAnsiTheme="minorHAnsi"/>
                                <w:b/>
                                <w:sz w:val="40"/>
                                <w:szCs w:val="40"/>
                              </w:rPr>
                              <w:t>HANGE REPORT</w:t>
                            </w:r>
                          </w:p>
                          <w:p w14:paraId="5DC45AD0" w14:textId="77777777" w:rsidR="009201DE" w:rsidRPr="00594568" w:rsidRDefault="009201DE" w:rsidP="00594568">
                            <w:pPr>
                              <w:rPr>
                                <w:rFonts w:asciiTheme="minorHAnsi" w:hAnsiTheme="minorHAnsi"/>
                                <w:sz w:val="40"/>
                                <w:szCs w:val="40"/>
                              </w:rPr>
                            </w:pPr>
                          </w:p>
                          <w:p w14:paraId="354BEBD6" w14:textId="77777777" w:rsidR="004211B9" w:rsidRPr="003A6CDF" w:rsidRDefault="004211B9" w:rsidP="004211B9">
                            <w:pPr>
                              <w:rPr>
                                <w:rFonts w:ascii="Calibri" w:hAnsi="Calibri"/>
                                <w:sz w:val="40"/>
                                <w:szCs w:val="40"/>
                              </w:rPr>
                            </w:pPr>
                            <w:r w:rsidRPr="003A6CDF">
                              <w:rPr>
                                <w:rFonts w:ascii="Calibri" w:hAnsi="Calibri"/>
                                <w:sz w:val="40"/>
                                <w:szCs w:val="40"/>
                              </w:rPr>
                              <w:t xml:space="preserve">DCP </w:t>
                            </w:r>
                            <w:r>
                              <w:rPr>
                                <w:rFonts w:ascii="Calibri" w:hAnsi="Calibri"/>
                                <w:sz w:val="40"/>
                                <w:szCs w:val="40"/>
                              </w:rPr>
                              <w:t>249</w:t>
                            </w:r>
                            <w:r w:rsidRPr="003A6CDF">
                              <w:rPr>
                                <w:rFonts w:ascii="Calibri" w:hAnsi="Calibri"/>
                                <w:sz w:val="40"/>
                                <w:szCs w:val="40"/>
                              </w:rPr>
                              <w:t xml:space="preserve">- </w:t>
                            </w:r>
                            <w:r w:rsidRPr="002B7E04">
                              <w:rPr>
                                <w:rFonts w:ascii="Calibri" w:hAnsi="Calibri"/>
                                <w:sz w:val="40"/>
                                <w:szCs w:val="40"/>
                              </w:rPr>
                              <w:t>Changes to Schedule 15 spreadsheets to reflect RIIO ED1</w:t>
                            </w:r>
                          </w:p>
                          <w:p w14:paraId="3F749095" w14:textId="77777777" w:rsidR="009201DE" w:rsidRPr="00594568" w:rsidRDefault="009201DE" w:rsidP="00594568">
                            <w:pPr>
                              <w:rPr>
                                <w:rFonts w:asciiTheme="minorHAnsi" w:hAnsiTheme="minorHAnsi"/>
                                <w:b/>
                                <w:sz w:val="40"/>
                                <w:szCs w:val="40"/>
                              </w:rPr>
                            </w:pPr>
                            <w:r>
                              <w:rPr>
                                <w:rFonts w:asciiTheme="minorHAnsi" w:hAnsiTheme="minorHAnsi"/>
                                <w:b/>
                                <w:sz w:val="40"/>
                                <w:szCs w:val="4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0;margin-top:0;width:410.9pt;height:126.7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">
                <v:textbox>
                  <w:txbxContent>
                    <w:p w14:paraId="0C3EBC24" w14:textId="77777777" w:rsidR="009201DE" w:rsidRPr="00594568" w:rsidRDefault="009201DE" w:rsidP="00594568">
                      <w:pPr>
                        <w:rPr>
                          <w:rFonts w:asciiTheme="minorHAnsi" w:hAnsiTheme="minorHAnsi"/>
                          <w:b/>
                          <w:sz w:val="40"/>
                          <w:szCs w:val="40"/>
                        </w:rPr>
                      </w:pPr>
                      <w:r w:rsidRPr="00594568">
                        <w:rPr>
                          <w:rFonts w:asciiTheme="minorHAnsi" w:hAnsiTheme="minorHAnsi"/>
                          <w:b/>
                          <w:sz w:val="40"/>
                          <w:szCs w:val="40"/>
                        </w:rPr>
                        <w:t>DCUSA C</w:t>
                      </w:r>
                      <w:r>
                        <w:rPr>
                          <w:rFonts w:asciiTheme="minorHAnsi" w:hAnsiTheme="minorHAnsi"/>
                          <w:b/>
                          <w:sz w:val="40"/>
                          <w:szCs w:val="40"/>
                        </w:rPr>
                        <w:t>HANGE REPORT</w:t>
                      </w:r>
                    </w:p>
                    <w:p w14:paraId="5DC45AD0" w14:textId="77777777" w:rsidR="009201DE" w:rsidRPr="00594568" w:rsidRDefault="009201DE" w:rsidP="00594568">
                      <w:pPr>
                        <w:rPr>
                          <w:rFonts w:asciiTheme="minorHAnsi" w:hAnsiTheme="minorHAnsi"/>
                          <w:sz w:val="40"/>
                          <w:szCs w:val="40"/>
                        </w:rPr>
                      </w:pPr>
                    </w:p>
                    <w:p w14:paraId="354BEBD6" w14:textId="77777777" w:rsidR="004211B9" w:rsidRPr="003A6CDF" w:rsidRDefault="004211B9" w:rsidP="004211B9">
                      <w:pPr>
                        <w:rPr>
                          <w:rFonts w:ascii="Calibri" w:hAnsi="Calibri"/>
                          <w:sz w:val="40"/>
                          <w:szCs w:val="40"/>
                        </w:rPr>
                      </w:pPr>
                      <w:r w:rsidRPr="003A6CDF">
                        <w:rPr>
                          <w:rFonts w:ascii="Calibri" w:hAnsi="Calibri"/>
                          <w:sz w:val="40"/>
                          <w:szCs w:val="40"/>
                        </w:rPr>
                        <w:t xml:space="preserve">DCP </w:t>
                      </w:r>
                      <w:r>
                        <w:rPr>
                          <w:rFonts w:ascii="Calibri" w:hAnsi="Calibri"/>
                          <w:sz w:val="40"/>
                          <w:szCs w:val="40"/>
                        </w:rPr>
                        <w:t>249</w:t>
                      </w:r>
                      <w:r w:rsidRPr="003A6CDF">
                        <w:rPr>
                          <w:rFonts w:ascii="Calibri" w:hAnsi="Calibri"/>
                          <w:sz w:val="40"/>
                          <w:szCs w:val="40"/>
                        </w:rPr>
                        <w:t xml:space="preserve">- </w:t>
                      </w:r>
                      <w:r w:rsidRPr="002B7E04">
                        <w:rPr>
                          <w:rFonts w:ascii="Calibri" w:hAnsi="Calibri"/>
                          <w:sz w:val="40"/>
                          <w:szCs w:val="40"/>
                        </w:rPr>
                        <w:t>Changes to Schedule 15 spreadsheets to reflect RIIO ED1</w:t>
                      </w:r>
                    </w:p>
                    <w:p w14:paraId="3F749095" w14:textId="77777777" w:rsidR="009201DE" w:rsidRPr="00594568" w:rsidRDefault="009201DE" w:rsidP="00594568">
                      <w:pPr>
                        <w:rPr>
                          <w:rFonts w:asciiTheme="minorHAnsi" w:hAnsiTheme="minorHAnsi"/>
                          <w:b/>
                          <w:sz w:val="40"/>
                          <w:szCs w:val="40"/>
                        </w:rPr>
                      </w:pPr>
                      <w:r>
                        <w:rPr>
                          <w:rFonts w:asciiTheme="minorHAnsi" w:hAnsiTheme="minorHAnsi"/>
                          <w:b/>
                          <w:sz w:val="40"/>
                          <w:szCs w:val="40"/>
                        </w:rPr>
                        <w:t xml:space="preserve"> </w:t>
                      </w:r>
                    </w:p>
                  </w:txbxContent>
                </v:textbox>
              </v:shape>
            </w:pict>
          </mc:Fallback>
        </mc:AlternateContent>
      </w:r>
    </w:p>
    <w:p w14:paraId="4A9A9A37" w14:textId="77777777" w:rsidR="00594568" w:rsidRPr="00F42A52" w:rsidRDefault="00594568" w:rsidP="008F7043">
      <w:pPr>
        <w:keepNext/>
        <w:rPr>
          <w:rFonts w:asciiTheme="minorHAnsi" w:hAnsiTheme="minorHAnsi"/>
          <w:sz w:val="28"/>
        </w:rPr>
      </w:pPr>
    </w:p>
    <w:p w14:paraId="281B112A" w14:textId="77777777" w:rsidR="00594568" w:rsidRPr="00F42A52" w:rsidRDefault="00594568" w:rsidP="008F7043">
      <w:pPr>
        <w:keepNext/>
        <w:rPr>
          <w:rFonts w:asciiTheme="minorHAnsi" w:hAnsiTheme="minorHAnsi"/>
          <w:sz w:val="28"/>
        </w:rPr>
      </w:pPr>
    </w:p>
    <w:p w14:paraId="316E424A" w14:textId="77777777" w:rsidR="00594568" w:rsidRPr="00F42A52" w:rsidRDefault="00594568" w:rsidP="008F7043">
      <w:pPr>
        <w:keepNext/>
        <w:rPr>
          <w:rFonts w:asciiTheme="minorHAnsi" w:hAnsiTheme="minorHAnsi"/>
          <w:sz w:val="28"/>
        </w:rPr>
      </w:pPr>
    </w:p>
    <w:p w14:paraId="6DF1D60A" w14:textId="77777777" w:rsidR="00594568" w:rsidRPr="00F42A52" w:rsidRDefault="00594568" w:rsidP="008F7043">
      <w:pPr>
        <w:keepNext/>
        <w:rPr>
          <w:rFonts w:asciiTheme="minorHAnsi" w:hAnsiTheme="minorHAnsi"/>
          <w:sz w:val="28"/>
        </w:rPr>
      </w:pPr>
    </w:p>
    <w:p w14:paraId="71AD3092" w14:textId="77777777" w:rsidR="00594568" w:rsidRPr="00F42A52" w:rsidRDefault="00594568" w:rsidP="008F7043">
      <w:pPr>
        <w:keepNext/>
        <w:rPr>
          <w:rFonts w:asciiTheme="minorHAnsi" w:hAnsiTheme="minorHAnsi"/>
          <w:sz w:val="28"/>
        </w:rPr>
      </w:pPr>
    </w:p>
    <w:p w14:paraId="1C2D4375" w14:textId="77777777" w:rsidR="00594568" w:rsidRPr="00F42A52" w:rsidRDefault="00594568" w:rsidP="008F7043">
      <w:pPr>
        <w:keepNext/>
        <w:rPr>
          <w:rFonts w:asciiTheme="minorHAnsi" w:hAnsiTheme="minorHAnsi"/>
          <w:sz w:val="28"/>
        </w:rPr>
      </w:pPr>
    </w:p>
    <w:p w14:paraId="0F81A112" w14:textId="77777777" w:rsidR="00594568" w:rsidRPr="00F42A52" w:rsidRDefault="00594568" w:rsidP="008F7043">
      <w:pPr>
        <w:keepNext/>
        <w:rPr>
          <w:rFonts w:asciiTheme="minorHAnsi" w:hAnsiTheme="minorHAnsi"/>
          <w:sz w:val="28"/>
        </w:rPr>
      </w:pPr>
    </w:p>
    <w:p w14:paraId="7B0CE08A" w14:textId="77777777" w:rsidR="00594568" w:rsidRPr="00F42A52" w:rsidRDefault="00594568" w:rsidP="008F7043">
      <w:pPr>
        <w:keepNext/>
        <w:rPr>
          <w:rFonts w:asciiTheme="minorHAnsi" w:hAnsiTheme="minorHAnsi"/>
          <w:sz w:val="28"/>
        </w:rPr>
      </w:pPr>
    </w:p>
    <w:p w14:paraId="380F0665" w14:textId="77777777" w:rsidR="00594568" w:rsidRPr="00F42A52" w:rsidRDefault="00594568" w:rsidP="008F7043">
      <w:pPr>
        <w:keepNext/>
        <w:rPr>
          <w:rFonts w:asciiTheme="minorHAnsi" w:hAnsiTheme="minorHAnsi"/>
          <w:sz w:val="28"/>
        </w:rPr>
      </w:pPr>
    </w:p>
    <w:p w14:paraId="337518B3" w14:textId="54547411" w:rsidR="00594568" w:rsidRPr="00F42A52" w:rsidRDefault="004211B9" w:rsidP="008F7043">
      <w:pPr>
        <w:keepNext/>
        <w:rPr>
          <w:rFonts w:asciiTheme="minorHAnsi" w:hAnsiTheme="minorHAnsi"/>
          <w:sz w:val="28"/>
        </w:rPr>
      </w:pPr>
      <w:r>
        <w:rPr>
          <w:rFonts w:asciiTheme="minorHAnsi" w:hAnsiTheme="minorHAnsi"/>
          <w:noProof/>
          <w:sz w:val="28"/>
        </w:rPr>
        <mc:AlternateContent>
          <mc:Choice Requires="wps">
            <w:drawing>
              <wp:anchor distT="0" distB="0" distL="114300" distR="114300" simplePos="0" relativeHeight="251661312" behindDoc="0" locked="0" layoutInCell="1" allowOverlap="1" wp14:anchorId="46F596C1" wp14:editId="43D9DBE2">
                <wp:simplePos x="0" y="0"/>
                <wp:positionH relativeFrom="column">
                  <wp:posOffset>28574</wp:posOffset>
                </wp:positionH>
                <wp:positionV relativeFrom="paragraph">
                  <wp:posOffset>97155</wp:posOffset>
                </wp:positionV>
                <wp:extent cx="5208905" cy="1009650"/>
                <wp:effectExtent l="0" t="0" r="10795" b="19050"/>
                <wp:wrapNone/>
                <wp:docPr id="3" name="Rectangle 3"/>
                <wp:cNvGraphicFramePr/>
                <a:graphic xmlns:a="http://schemas.openxmlformats.org/drawingml/2006/main">
                  <a:graphicData uri="http://schemas.microsoft.com/office/word/2010/wordprocessingShape">
                    <wps:wsp>
                      <wps:cNvSpPr/>
                      <wps:spPr>
                        <a:xfrm>
                          <a:off x="0" y="0"/>
                          <a:ext cx="5208905" cy="1009650"/>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277D7690" w14:textId="0450E3B7" w:rsidR="004E5AA3" w:rsidRDefault="004E5AA3" w:rsidP="004E5AA3">
                            <w:pPr>
                              <w:rPr>
                                <w:rFonts w:asciiTheme="minorHAnsi" w:hAnsiTheme="minorHAnsi"/>
                                <w:b/>
                              </w:rPr>
                            </w:pPr>
                            <w:r w:rsidRPr="00F23E8A">
                              <w:rPr>
                                <w:rFonts w:asciiTheme="minorHAnsi" w:hAnsiTheme="minorHAnsi"/>
                                <w:b/>
                              </w:rPr>
                              <w:t>Executive Summary</w:t>
                            </w:r>
                          </w:p>
                          <w:p w14:paraId="2E3C9A8E" w14:textId="77777777" w:rsidR="007D15E5" w:rsidRPr="007D15E5" w:rsidRDefault="007D15E5" w:rsidP="004E5AA3">
                            <w:pPr>
                              <w:rPr>
                                <w:rFonts w:asciiTheme="minorHAnsi" w:hAnsiTheme="minorHAnsi"/>
                                <w:b/>
                              </w:rPr>
                            </w:pPr>
                          </w:p>
                          <w:p w14:paraId="0BE4D348" w14:textId="3B80CB63" w:rsidR="004E5AA3" w:rsidRPr="004E5AA3" w:rsidRDefault="004E5AA3" w:rsidP="004E5AA3">
                            <w:pPr>
                              <w:jc w:val="both"/>
                              <w:rPr>
                                <w:rFonts w:ascii="Calibri" w:hAnsi="Calibri"/>
                                <w:sz w:val="22"/>
                                <w:szCs w:val="22"/>
                              </w:rPr>
                            </w:pPr>
                            <w:r>
                              <w:rPr>
                                <w:rFonts w:asciiTheme="minorHAnsi" w:hAnsiTheme="minorHAnsi"/>
                                <w:sz w:val="22"/>
                                <w:szCs w:val="22"/>
                              </w:rPr>
                              <w:t xml:space="preserve">DCP 249 </w:t>
                            </w:r>
                            <w:r w:rsidRPr="000F2867">
                              <w:rPr>
                                <w:rFonts w:ascii="Calibri" w:hAnsi="Calibri"/>
                                <w:sz w:val="22"/>
                                <w:szCs w:val="22"/>
                              </w:rPr>
                              <w:t>seeks to</w:t>
                            </w:r>
                            <w:r w:rsidRPr="004E5AA3">
                              <w:rPr>
                                <w:rFonts w:ascii="Calibri" w:hAnsi="Calibri"/>
                                <w:sz w:val="22"/>
                                <w:szCs w:val="22"/>
                              </w:rPr>
                              <w:t xml:space="preserve"> replace tables 1 &amp; 2 in Schedule 15 which are used for the quarterly Schedule 15 updates</w:t>
                            </w:r>
                            <w:r>
                              <w:rPr>
                                <w:rFonts w:ascii="Calibri" w:hAnsi="Calibri"/>
                                <w:sz w:val="22"/>
                                <w:szCs w:val="22"/>
                              </w:rPr>
                              <w:t xml:space="preserve">. </w:t>
                            </w:r>
                            <w:r w:rsidRPr="004E5AA3">
                              <w:rPr>
                                <w:rFonts w:asciiTheme="minorHAnsi" w:hAnsiTheme="minorHAnsi"/>
                                <w:sz w:val="22"/>
                                <w:szCs w:val="22"/>
                              </w:rPr>
                              <w:t xml:space="preserve">The </w:t>
                            </w:r>
                            <w:r>
                              <w:rPr>
                                <w:rFonts w:asciiTheme="minorHAnsi" w:hAnsiTheme="minorHAnsi"/>
                                <w:sz w:val="22"/>
                                <w:szCs w:val="22"/>
                              </w:rPr>
                              <w:t xml:space="preserve">Schedule 15 template </w:t>
                            </w:r>
                            <w:r w:rsidRPr="004E5AA3">
                              <w:rPr>
                                <w:rFonts w:asciiTheme="minorHAnsi" w:hAnsiTheme="minorHAnsi"/>
                                <w:sz w:val="22"/>
                                <w:szCs w:val="22"/>
                              </w:rPr>
                              <w:t xml:space="preserve">has been updated to reflect changes to the Distribution Licence as a result of RIIO ED1.  </w:t>
                            </w:r>
                          </w:p>
                          <w:p w14:paraId="139FA33D" w14:textId="77777777" w:rsidR="004211B9" w:rsidRDefault="004211B9" w:rsidP="004211B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7" style="position:absolute;margin-left:2.25pt;margin-top:7.65pt;width:410.15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" fillcolor="white [3201]" strokecolor="black [3200]" strokeweight=".5pt">
                <v:textbox>
                  <w:txbxContent>
                    <w:p w14:paraId="277D7690" w14:textId="0450E3B7" w:rsidR="004E5AA3" w:rsidRDefault="004E5AA3" w:rsidP="004E5AA3">
                      <w:pPr>
                        <w:rPr>
                          <w:rFonts w:asciiTheme="minorHAnsi" w:hAnsiTheme="minorHAnsi"/>
                          <w:b/>
                        </w:rPr>
                      </w:pPr>
                      <w:r w:rsidRPr="00F23E8A">
                        <w:rPr>
                          <w:rFonts w:asciiTheme="minorHAnsi" w:hAnsiTheme="minorHAnsi"/>
                          <w:b/>
                        </w:rPr>
                        <w:t>Executive Summary</w:t>
                      </w:r>
                    </w:p>
                    <w:p w14:paraId="2E3C9A8E" w14:textId="77777777" w:rsidR="007D15E5" w:rsidRPr="007D15E5" w:rsidRDefault="007D15E5" w:rsidP="004E5AA3">
                      <w:pPr>
                        <w:rPr>
                          <w:rFonts w:asciiTheme="minorHAnsi" w:hAnsiTheme="minorHAnsi"/>
                          <w:b/>
                        </w:rPr>
                      </w:pPr>
                    </w:p>
                    <w:p w14:paraId="0BE4D348" w14:textId="3B80CB63" w:rsidR="004E5AA3" w:rsidRPr="004E5AA3" w:rsidRDefault="004E5AA3" w:rsidP="004E5AA3">
                      <w:pPr>
                        <w:jc w:val="both"/>
                        <w:rPr>
                          <w:rFonts w:ascii="Calibri" w:hAnsi="Calibri"/>
                          <w:sz w:val="22"/>
                          <w:szCs w:val="22"/>
                        </w:rPr>
                      </w:pPr>
                      <w:r>
                        <w:rPr>
                          <w:rFonts w:asciiTheme="minorHAnsi" w:hAnsiTheme="minorHAnsi"/>
                          <w:sz w:val="22"/>
                          <w:szCs w:val="22"/>
                        </w:rPr>
                        <w:t xml:space="preserve">DCP 249 </w:t>
                      </w:r>
                      <w:r w:rsidRPr="000F2867">
                        <w:rPr>
                          <w:rFonts w:ascii="Calibri" w:hAnsi="Calibri"/>
                          <w:sz w:val="22"/>
                          <w:szCs w:val="22"/>
                        </w:rPr>
                        <w:t>seeks to</w:t>
                      </w:r>
                      <w:r w:rsidRPr="004E5AA3">
                        <w:rPr>
                          <w:rFonts w:ascii="Calibri" w:hAnsi="Calibri"/>
                          <w:sz w:val="22"/>
                          <w:szCs w:val="22"/>
                        </w:rPr>
                        <w:t xml:space="preserve"> replace tables 1 &amp; 2 in Schedule 15 which are used for the quarterly Schedule 15 updates</w:t>
                      </w:r>
                      <w:r>
                        <w:rPr>
                          <w:rFonts w:ascii="Calibri" w:hAnsi="Calibri"/>
                          <w:sz w:val="22"/>
                          <w:szCs w:val="22"/>
                        </w:rPr>
                        <w:t xml:space="preserve">. </w:t>
                      </w:r>
                      <w:r w:rsidRPr="004E5AA3">
                        <w:rPr>
                          <w:rFonts w:asciiTheme="minorHAnsi" w:hAnsiTheme="minorHAnsi"/>
                          <w:sz w:val="22"/>
                          <w:szCs w:val="22"/>
                        </w:rPr>
                        <w:t xml:space="preserve">The </w:t>
                      </w:r>
                      <w:r>
                        <w:rPr>
                          <w:rFonts w:asciiTheme="minorHAnsi" w:hAnsiTheme="minorHAnsi"/>
                          <w:sz w:val="22"/>
                          <w:szCs w:val="22"/>
                        </w:rPr>
                        <w:t xml:space="preserve">Schedule 15 template </w:t>
                      </w:r>
                      <w:r w:rsidRPr="004E5AA3">
                        <w:rPr>
                          <w:rFonts w:asciiTheme="minorHAnsi" w:hAnsiTheme="minorHAnsi"/>
                          <w:sz w:val="22"/>
                          <w:szCs w:val="22"/>
                        </w:rPr>
                        <w:t xml:space="preserve">has been updated to reflect changes to the Distribution Licence as a result of RIIO ED1.  </w:t>
                      </w:r>
                    </w:p>
                    <w:p w14:paraId="139FA33D" w14:textId="77777777" w:rsidR="004211B9" w:rsidRDefault="004211B9" w:rsidP="004211B9">
                      <w:pPr>
                        <w:jc w:val="center"/>
                      </w:pPr>
                    </w:p>
                  </w:txbxContent>
                </v:textbox>
              </v:rect>
            </w:pict>
          </mc:Fallback>
        </mc:AlternateContent>
      </w:r>
    </w:p>
    <w:p w14:paraId="2E4153DC" w14:textId="77777777" w:rsidR="00594568" w:rsidRPr="00F42A52" w:rsidRDefault="00594568" w:rsidP="008F7043">
      <w:pPr>
        <w:keepNext/>
        <w:rPr>
          <w:rFonts w:asciiTheme="minorHAnsi" w:hAnsiTheme="minorHAnsi"/>
          <w:sz w:val="28"/>
        </w:rPr>
      </w:pPr>
    </w:p>
    <w:p w14:paraId="1B3AE7AE" w14:textId="77777777" w:rsidR="00594568" w:rsidRPr="00F42A52" w:rsidRDefault="00594568" w:rsidP="008F7043">
      <w:pPr>
        <w:keepNext/>
        <w:rPr>
          <w:rFonts w:asciiTheme="minorHAnsi" w:hAnsiTheme="minorHAnsi"/>
          <w:sz w:val="28"/>
        </w:rPr>
      </w:pPr>
    </w:p>
    <w:p w14:paraId="3DD6C000" w14:textId="77777777" w:rsidR="00594568" w:rsidRPr="00F42A52" w:rsidRDefault="00594568" w:rsidP="008F7043">
      <w:pPr>
        <w:keepNext/>
        <w:rPr>
          <w:rFonts w:asciiTheme="minorHAnsi" w:hAnsiTheme="minorHAnsi"/>
          <w:sz w:val="28"/>
        </w:rPr>
      </w:pPr>
    </w:p>
    <w:p w14:paraId="729085E8" w14:textId="77777777" w:rsidR="00594568" w:rsidRPr="00F42A52" w:rsidRDefault="00594568" w:rsidP="008F7043">
      <w:pPr>
        <w:keepNext/>
        <w:rPr>
          <w:rFonts w:asciiTheme="minorHAnsi" w:hAnsiTheme="minorHAnsi"/>
          <w:sz w:val="28"/>
        </w:rPr>
      </w:pPr>
    </w:p>
    <w:p w14:paraId="2D6E012E" w14:textId="77777777" w:rsidR="00594568" w:rsidRPr="00F42A52" w:rsidRDefault="00594568" w:rsidP="008F7043">
      <w:pPr>
        <w:keepNext/>
        <w:rPr>
          <w:rFonts w:asciiTheme="minorHAnsi" w:hAnsiTheme="minorHAnsi"/>
          <w:sz w:val="28"/>
        </w:rPr>
      </w:pPr>
    </w:p>
    <w:p w14:paraId="70300AC3" w14:textId="77777777" w:rsidR="00594568" w:rsidRPr="00F42A52" w:rsidRDefault="00594568" w:rsidP="008F7043">
      <w:pPr>
        <w:keepNext/>
        <w:rPr>
          <w:rFonts w:asciiTheme="minorHAnsi" w:hAnsiTheme="minorHAnsi"/>
          <w:sz w:val="28"/>
        </w:rPr>
      </w:pPr>
    </w:p>
    <w:p w14:paraId="7E19DEDC" w14:textId="51177FCD" w:rsidR="00FC59D7" w:rsidRDefault="00FC59D7" w:rsidP="008F7043">
      <w:pPr>
        <w:keepNext/>
        <w:rPr>
          <w:rFonts w:asciiTheme="minorHAnsi" w:hAnsiTheme="minorHAnsi"/>
          <w:sz w:val="28"/>
        </w:rPr>
      </w:pPr>
      <w:r>
        <w:rPr>
          <w:rFonts w:asciiTheme="minorHAnsi" w:hAnsiTheme="minorHAnsi"/>
          <w:sz w:val="28"/>
        </w:rPr>
        <w:br w:type="page"/>
      </w:r>
    </w:p>
    <w:p w14:paraId="4187A039" w14:textId="77777777" w:rsidR="00E8599C" w:rsidRPr="00F42A52" w:rsidRDefault="00E8599C" w:rsidP="009106CD">
      <w:pPr>
        <w:pStyle w:val="Heading1"/>
        <w:spacing w:line="360" w:lineRule="auto"/>
        <w:rPr>
          <w:rFonts w:asciiTheme="minorHAnsi" w:hAnsiTheme="minorHAnsi"/>
          <w:b/>
          <w:caps/>
          <w:sz w:val="22"/>
          <w:szCs w:val="20"/>
        </w:rPr>
      </w:pPr>
      <w:r w:rsidRPr="00F42A52">
        <w:rPr>
          <w:rFonts w:asciiTheme="minorHAnsi" w:hAnsiTheme="minorHAnsi"/>
          <w:b/>
          <w:caps/>
          <w:sz w:val="22"/>
          <w:szCs w:val="20"/>
        </w:rPr>
        <w:lastRenderedPageBreak/>
        <w:t>PURPOSE</w:t>
      </w:r>
    </w:p>
    <w:p w14:paraId="116BB07E" w14:textId="314076B5" w:rsidR="00604E9C" w:rsidRPr="006730AB" w:rsidRDefault="00604E9C" w:rsidP="00604E9C">
      <w:pPr>
        <w:pStyle w:val="Heading2"/>
        <w:tabs>
          <w:tab w:val="num" w:pos="567"/>
        </w:tabs>
        <w:spacing w:line="360" w:lineRule="auto"/>
        <w:ind w:left="567" w:hanging="567"/>
        <w:rPr>
          <w:rFonts w:ascii="Calibri" w:hAnsi="Calibri"/>
          <w:sz w:val="22"/>
          <w:szCs w:val="22"/>
        </w:rPr>
      </w:pPr>
      <w:r w:rsidRPr="006730AB">
        <w:rPr>
          <w:rFonts w:ascii="Calibri" w:hAnsi="Calibri"/>
          <w:sz w:val="22"/>
          <w:szCs w:val="22"/>
        </w:rPr>
        <w:t>This document is issued in accordance with Clause 11.20 o</w:t>
      </w:r>
      <w:r w:rsidR="004211B9">
        <w:rPr>
          <w:rFonts w:ascii="Calibri" w:hAnsi="Calibri"/>
          <w:sz w:val="22"/>
          <w:szCs w:val="22"/>
        </w:rPr>
        <w:t>f the DCUSA, and details DCP 249</w:t>
      </w:r>
      <w:r w:rsidRPr="006730AB">
        <w:rPr>
          <w:rFonts w:ascii="Calibri" w:hAnsi="Calibri"/>
          <w:sz w:val="22"/>
          <w:szCs w:val="22"/>
        </w:rPr>
        <w:t xml:space="preserve"> ‘</w:t>
      </w:r>
      <w:r w:rsidR="004211B9" w:rsidRPr="002B7E04">
        <w:rPr>
          <w:rFonts w:asciiTheme="minorHAnsi" w:hAnsiTheme="minorHAnsi"/>
          <w:sz w:val="22"/>
          <w:szCs w:val="22"/>
        </w:rPr>
        <w:t>Changes to Schedule 15 spreadsheets to reflect RIIO ED1</w:t>
      </w:r>
      <w:r w:rsidR="004211B9">
        <w:rPr>
          <w:rFonts w:asciiTheme="minorHAnsi" w:hAnsiTheme="minorHAnsi"/>
          <w:sz w:val="22"/>
          <w:szCs w:val="22"/>
        </w:rPr>
        <w:t>’</w:t>
      </w:r>
      <w:r w:rsidRPr="006730AB">
        <w:rPr>
          <w:rFonts w:ascii="Calibri" w:hAnsi="Calibri"/>
          <w:sz w:val="22"/>
          <w:szCs w:val="22"/>
        </w:rPr>
        <w:t>.</w:t>
      </w:r>
    </w:p>
    <w:p w14:paraId="1BE01851" w14:textId="1CB87AAF" w:rsidR="00604E9C" w:rsidRPr="006730AB" w:rsidRDefault="00604E9C" w:rsidP="00604E9C">
      <w:pPr>
        <w:pStyle w:val="Heading2"/>
        <w:tabs>
          <w:tab w:val="num" w:pos="567"/>
        </w:tabs>
        <w:spacing w:line="360" w:lineRule="auto"/>
        <w:ind w:left="567" w:hanging="567"/>
        <w:rPr>
          <w:rFonts w:ascii="Calibri" w:hAnsi="Calibri"/>
          <w:sz w:val="22"/>
          <w:szCs w:val="22"/>
        </w:rPr>
      </w:pPr>
      <w:r w:rsidRPr="006730AB">
        <w:rPr>
          <w:rFonts w:ascii="Calibri" w:hAnsi="Calibri"/>
          <w:sz w:val="22"/>
          <w:szCs w:val="22"/>
        </w:rPr>
        <w:t>The voting process for the proposed variation and the timetable of the progression of the Change Proposal (CP) through the DCUSA Change Control Pro</w:t>
      </w:r>
      <w:r w:rsidR="00476A64">
        <w:rPr>
          <w:rFonts w:ascii="Calibri" w:hAnsi="Calibri"/>
          <w:sz w:val="22"/>
          <w:szCs w:val="22"/>
        </w:rPr>
        <w:t>cess is set out in this document</w:t>
      </w:r>
      <w:r w:rsidRPr="006730AB">
        <w:rPr>
          <w:rFonts w:ascii="Calibri" w:hAnsi="Calibri"/>
          <w:sz w:val="22"/>
          <w:szCs w:val="22"/>
        </w:rPr>
        <w:t xml:space="preserve">. </w:t>
      </w:r>
    </w:p>
    <w:p w14:paraId="7F11ABBF" w14:textId="352A34B3" w:rsidR="00604E9C" w:rsidRPr="006730AB" w:rsidRDefault="00604E9C" w:rsidP="00604E9C">
      <w:pPr>
        <w:pStyle w:val="Heading2"/>
        <w:tabs>
          <w:tab w:val="num" w:pos="567"/>
        </w:tabs>
        <w:spacing w:line="360" w:lineRule="auto"/>
        <w:ind w:left="567" w:hanging="567"/>
        <w:rPr>
          <w:rFonts w:ascii="Calibri" w:hAnsi="Calibri"/>
          <w:sz w:val="22"/>
          <w:szCs w:val="22"/>
        </w:rPr>
      </w:pPr>
      <w:r w:rsidRPr="006730AB">
        <w:rPr>
          <w:rFonts w:ascii="Calibri" w:hAnsi="Calibri"/>
          <w:sz w:val="22"/>
          <w:szCs w:val="22"/>
        </w:rPr>
        <w:t>Parties are invited to consider the proposed legal</w:t>
      </w:r>
      <w:r w:rsidR="004211B9">
        <w:rPr>
          <w:rFonts w:ascii="Calibri" w:hAnsi="Calibri"/>
          <w:sz w:val="22"/>
          <w:szCs w:val="22"/>
        </w:rPr>
        <w:t xml:space="preserve"> drafting amendments for DCP 249</w:t>
      </w:r>
      <w:r w:rsidRPr="006730AB">
        <w:rPr>
          <w:rFonts w:ascii="Calibri" w:hAnsi="Calibri"/>
          <w:sz w:val="22"/>
          <w:szCs w:val="22"/>
        </w:rPr>
        <w:t xml:space="preserve"> </w:t>
      </w:r>
      <w:r w:rsidR="004211B9" w:rsidRPr="004E5AA3">
        <w:rPr>
          <w:rFonts w:ascii="Calibri" w:hAnsi="Calibri"/>
          <w:sz w:val="22"/>
          <w:szCs w:val="22"/>
        </w:rPr>
        <w:t>(Attachment 1</w:t>
      </w:r>
      <w:r w:rsidRPr="004E5AA3">
        <w:rPr>
          <w:rFonts w:ascii="Calibri" w:hAnsi="Calibri"/>
          <w:sz w:val="22"/>
          <w:szCs w:val="22"/>
        </w:rPr>
        <w:t>) and</w:t>
      </w:r>
      <w:r w:rsidRPr="006730AB">
        <w:rPr>
          <w:rFonts w:ascii="Calibri" w:hAnsi="Calibri"/>
          <w:sz w:val="22"/>
          <w:szCs w:val="22"/>
        </w:rPr>
        <w:t xml:space="preserve"> submit their votes using th</w:t>
      </w:r>
      <w:r w:rsidR="004211B9">
        <w:rPr>
          <w:rFonts w:ascii="Calibri" w:hAnsi="Calibri"/>
          <w:sz w:val="22"/>
          <w:szCs w:val="22"/>
        </w:rPr>
        <w:t>e form attached as Attachment 2</w:t>
      </w:r>
      <w:r w:rsidRPr="006730AB">
        <w:rPr>
          <w:rFonts w:ascii="Calibri" w:hAnsi="Calibri"/>
          <w:sz w:val="22"/>
          <w:szCs w:val="22"/>
        </w:rPr>
        <w:t xml:space="preserve"> to </w:t>
      </w:r>
      <w:r w:rsidRPr="006730AB">
        <w:rPr>
          <w:rFonts w:ascii="Calibri" w:hAnsi="Calibri"/>
          <w:color w:val="0000FF"/>
          <w:sz w:val="22"/>
          <w:szCs w:val="22"/>
          <w:u w:val="single"/>
        </w:rPr>
        <w:t>dcusa@electralink.co.uk</w:t>
      </w:r>
      <w:r w:rsidRPr="006730AB">
        <w:rPr>
          <w:rFonts w:ascii="Calibri" w:hAnsi="Calibri"/>
          <w:sz w:val="22"/>
          <w:szCs w:val="22"/>
        </w:rPr>
        <w:t xml:space="preserve"> no later than</w:t>
      </w:r>
      <w:r w:rsidRPr="006730AB">
        <w:rPr>
          <w:rFonts w:ascii="Calibri" w:hAnsi="Calibri"/>
          <w:color w:val="FF0000"/>
          <w:sz w:val="22"/>
          <w:szCs w:val="22"/>
        </w:rPr>
        <w:t xml:space="preserve"> </w:t>
      </w:r>
      <w:r w:rsidR="004211B9">
        <w:rPr>
          <w:rFonts w:ascii="Calibri" w:hAnsi="Calibri"/>
          <w:b/>
          <w:sz w:val="22"/>
          <w:szCs w:val="22"/>
        </w:rPr>
        <w:t>12 February 2016.</w:t>
      </w:r>
    </w:p>
    <w:p w14:paraId="418F255C" w14:textId="77777777" w:rsidR="00A218BB" w:rsidRPr="00F42A52" w:rsidRDefault="00EF7362" w:rsidP="009106CD">
      <w:pPr>
        <w:pStyle w:val="Heading1"/>
        <w:spacing w:line="360" w:lineRule="auto"/>
        <w:rPr>
          <w:rFonts w:asciiTheme="minorHAnsi" w:hAnsiTheme="minorHAnsi"/>
          <w:b/>
          <w:caps/>
          <w:sz w:val="22"/>
          <w:szCs w:val="20"/>
        </w:rPr>
      </w:pPr>
      <w:r w:rsidRPr="00F42A52">
        <w:rPr>
          <w:rFonts w:asciiTheme="minorHAnsi" w:hAnsiTheme="minorHAnsi"/>
          <w:b/>
          <w:caps/>
          <w:sz w:val="22"/>
          <w:szCs w:val="20"/>
        </w:rPr>
        <w:t>Background</w:t>
      </w:r>
      <w:r w:rsidR="007E2E62">
        <w:rPr>
          <w:rFonts w:asciiTheme="minorHAnsi" w:hAnsiTheme="minorHAnsi"/>
          <w:b/>
          <w:caps/>
          <w:sz w:val="22"/>
          <w:szCs w:val="20"/>
        </w:rPr>
        <w:t xml:space="preserve"> </w:t>
      </w:r>
    </w:p>
    <w:p w14:paraId="1EDD97E7" w14:textId="77777777" w:rsidR="004211B9" w:rsidRPr="002B7E04" w:rsidRDefault="004211B9" w:rsidP="004211B9">
      <w:pPr>
        <w:pStyle w:val="Heading2"/>
        <w:tabs>
          <w:tab w:val="clear" w:pos="2136"/>
          <w:tab w:val="num" w:pos="576"/>
        </w:tabs>
        <w:spacing w:line="360" w:lineRule="auto"/>
        <w:ind w:left="567" w:hanging="567"/>
        <w:jc w:val="both"/>
        <w:rPr>
          <w:rFonts w:asciiTheme="minorHAnsi" w:hAnsiTheme="minorHAnsi"/>
          <w:sz w:val="22"/>
          <w:szCs w:val="22"/>
        </w:rPr>
      </w:pPr>
      <w:r>
        <w:rPr>
          <w:rFonts w:ascii="Calibri" w:hAnsi="Calibri"/>
          <w:bCs w:val="0"/>
          <w:iCs w:val="0"/>
          <w:sz w:val="22"/>
          <w:szCs w:val="22"/>
        </w:rPr>
        <w:t>DCP 249</w:t>
      </w:r>
      <w:r w:rsidR="00604E9C" w:rsidRPr="006730AB">
        <w:rPr>
          <w:rFonts w:ascii="Calibri" w:hAnsi="Calibri"/>
          <w:bCs w:val="0"/>
          <w:iCs w:val="0"/>
          <w:sz w:val="22"/>
          <w:szCs w:val="22"/>
        </w:rPr>
        <w:t xml:space="preserve"> was </w:t>
      </w:r>
      <w:r w:rsidRPr="002B7E04">
        <w:rPr>
          <w:rFonts w:asciiTheme="minorHAnsi" w:hAnsiTheme="minorHAnsi"/>
          <w:sz w:val="22"/>
          <w:szCs w:val="22"/>
        </w:rPr>
        <w:t xml:space="preserve">raised by Northern Powergrid and </w:t>
      </w:r>
      <w:r>
        <w:rPr>
          <w:rFonts w:asciiTheme="minorHAnsi" w:hAnsiTheme="minorHAnsi"/>
          <w:sz w:val="22"/>
          <w:szCs w:val="22"/>
        </w:rPr>
        <w:t>seeks</w:t>
      </w:r>
      <w:r w:rsidRPr="002B7E04">
        <w:rPr>
          <w:rFonts w:asciiTheme="minorHAnsi" w:hAnsiTheme="minorHAnsi"/>
          <w:sz w:val="22"/>
          <w:szCs w:val="22"/>
        </w:rPr>
        <w:t xml:space="preserve"> to replace tables 1 &amp; 2 in Schedule 15, which are used for the quarterly Schedule 15 updates. </w:t>
      </w:r>
      <w:r>
        <w:rPr>
          <w:rFonts w:asciiTheme="minorHAnsi" w:hAnsiTheme="minorHAnsi"/>
          <w:sz w:val="22"/>
          <w:szCs w:val="22"/>
        </w:rPr>
        <w:t>T</w:t>
      </w:r>
      <w:r w:rsidRPr="002B7E04">
        <w:rPr>
          <w:rFonts w:asciiTheme="minorHAnsi" w:hAnsiTheme="minorHAnsi"/>
          <w:sz w:val="22"/>
          <w:szCs w:val="22"/>
        </w:rPr>
        <w:t>he table</w:t>
      </w:r>
      <w:r>
        <w:rPr>
          <w:rFonts w:asciiTheme="minorHAnsi" w:hAnsiTheme="minorHAnsi"/>
          <w:sz w:val="22"/>
          <w:szCs w:val="22"/>
        </w:rPr>
        <w:t>s have</w:t>
      </w:r>
      <w:r w:rsidRPr="002B7E04">
        <w:rPr>
          <w:rFonts w:asciiTheme="minorHAnsi" w:hAnsiTheme="minorHAnsi"/>
          <w:sz w:val="22"/>
          <w:szCs w:val="22"/>
        </w:rPr>
        <w:t xml:space="preserve"> been updated to reflect changes to the Distribution Licence as a result of RIIO ED1</w:t>
      </w:r>
      <w:r>
        <w:rPr>
          <w:rFonts w:asciiTheme="minorHAnsi" w:hAnsiTheme="minorHAnsi"/>
          <w:sz w:val="22"/>
          <w:szCs w:val="22"/>
        </w:rPr>
        <w:t>.</w:t>
      </w:r>
      <w:r w:rsidRPr="002B7E04">
        <w:rPr>
          <w:rFonts w:asciiTheme="minorHAnsi" w:hAnsiTheme="minorHAnsi"/>
          <w:sz w:val="22"/>
          <w:szCs w:val="22"/>
        </w:rPr>
        <w:t xml:space="preserve"> </w:t>
      </w:r>
    </w:p>
    <w:p w14:paraId="36194DE3" w14:textId="66020077" w:rsidR="004211B9" w:rsidRPr="00286D41" w:rsidRDefault="004211B9" w:rsidP="004211B9">
      <w:pPr>
        <w:pStyle w:val="Heading2"/>
        <w:tabs>
          <w:tab w:val="clear" w:pos="2136"/>
          <w:tab w:val="num" w:pos="576"/>
        </w:tabs>
        <w:spacing w:line="360" w:lineRule="auto"/>
        <w:ind w:left="567" w:hanging="567"/>
        <w:jc w:val="both"/>
        <w:rPr>
          <w:rFonts w:asciiTheme="minorHAnsi" w:hAnsiTheme="minorHAnsi"/>
          <w:sz w:val="22"/>
          <w:szCs w:val="22"/>
        </w:rPr>
      </w:pPr>
      <w:r>
        <w:rPr>
          <w:rFonts w:asciiTheme="minorHAnsi" w:hAnsiTheme="minorHAnsi"/>
          <w:sz w:val="22"/>
          <w:szCs w:val="22"/>
        </w:rPr>
        <w:t>It was highlighted that t</w:t>
      </w:r>
      <w:r w:rsidRPr="002B7E04">
        <w:rPr>
          <w:rFonts w:asciiTheme="minorHAnsi" w:hAnsiTheme="minorHAnsi"/>
          <w:sz w:val="22"/>
          <w:szCs w:val="22"/>
        </w:rPr>
        <w:t xml:space="preserve">he </w:t>
      </w:r>
      <w:r w:rsidR="007D15E5">
        <w:rPr>
          <w:rFonts w:asciiTheme="minorHAnsi" w:hAnsiTheme="minorHAnsi"/>
          <w:sz w:val="22"/>
          <w:szCs w:val="22"/>
        </w:rPr>
        <w:t xml:space="preserve">updated </w:t>
      </w:r>
      <w:r w:rsidRPr="002B7E04">
        <w:rPr>
          <w:rFonts w:asciiTheme="minorHAnsi" w:hAnsiTheme="minorHAnsi"/>
          <w:sz w:val="22"/>
          <w:szCs w:val="22"/>
        </w:rPr>
        <w:t xml:space="preserve">spreadsheet in Excel and the extract in Word </w:t>
      </w:r>
      <w:r>
        <w:rPr>
          <w:rFonts w:asciiTheme="minorHAnsi" w:hAnsiTheme="minorHAnsi"/>
          <w:sz w:val="22"/>
          <w:szCs w:val="22"/>
        </w:rPr>
        <w:t>provided with the Change Proposal (Attachment</w:t>
      </w:r>
      <w:r w:rsidR="004E5AA3">
        <w:rPr>
          <w:rFonts w:asciiTheme="minorHAnsi" w:hAnsiTheme="minorHAnsi"/>
          <w:sz w:val="22"/>
          <w:szCs w:val="22"/>
        </w:rPr>
        <w:t xml:space="preserve"> 4</w:t>
      </w:r>
      <w:r>
        <w:rPr>
          <w:rFonts w:asciiTheme="minorHAnsi" w:hAnsiTheme="minorHAnsi"/>
          <w:sz w:val="22"/>
          <w:szCs w:val="22"/>
        </w:rPr>
        <w:t>) now</w:t>
      </w:r>
      <w:r w:rsidRPr="002B7E04">
        <w:rPr>
          <w:rFonts w:asciiTheme="minorHAnsi" w:hAnsiTheme="minorHAnsi"/>
          <w:sz w:val="22"/>
          <w:szCs w:val="22"/>
        </w:rPr>
        <w:t xml:space="preserve"> reflect the new definitions in the Licence, and both have undergone</w:t>
      </w:r>
      <w:r>
        <w:rPr>
          <w:rFonts w:asciiTheme="minorHAnsi" w:hAnsiTheme="minorHAnsi"/>
          <w:sz w:val="22"/>
          <w:szCs w:val="22"/>
        </w:rPr>
        <w:t xml:space="preserve"> review by interested parties, but would benefit from a Working Group Review.</w:t>
      </w:r>
    </w:p>
    <w:p w14:paraId="62E495C4" w14:textId="77777777" w:rsidR="00115122" w:rsidRPr="003F2606" w:rsidRDefault="00115122" w:rsidP="009106CD">
      <w:pPr>
        <w:pStyle w:val="Heading1"/>
        <w:spacing w:line="360" w:lineRule="auto"/>
        <w:rPr>
          <w:rFonts w:ascii="Calibri" w:hAnsi="Calibri"/>
          <w:b/>
          <w:caps/>
          <w:sz w:val="22"/>
          <w:szCs w:val="22"/>
        </w:rPr>
      </w:pPr>
      <w:r w:rsidRPr="003F2606">
        <w:rPr>
          <w:rFonts w:ascii="Calibri" w:hAnsi="Calibri"/>
          <w:b/>
          <w:caps/>
          <w:sz w:val="22"/>
          <w:szCs w:val="22"/>
        </w:rPr>
        <w:t>Working Group</w:t>
      </w:r>
    </w:p>
    <w:p w14:paraId="0A5CC1C4" w14:textId="5FBE29C4" w:rsidR="00604E9C" w:rsidRPr="003F2606" w:rsidRDefault="00604E9C" w:rsidP="00604E9C">
      <w:pPr>
        <w:pStyle w:val="Heading2"/>
        <w:tabs>
          <w:tab w:val="num" w:pos="576"/>
        </w:tabs>
        <w:spacing w:line="360" w:lineRule="auto"/>
        <w:ind w:left="567" w:hanging="567"/>
        <w:rPr>
          <w:rFonts w:ascii="Calibri" w:hAnsi="Calibri"/>
          <w:sz w:val="22"/>
          <w:szCs w:val="22"/>
        </w:rPr>
      </w:pPr>
      <w:r w:rsidRPr="003F2606">
        <w:rPr>
          <w:rFonts w:ascii="Calibri" w:hAnsi="Calibri"/>
          <w:sz w:val="22"/>
          <w:szCs w:val="22"/>
        </w:rPr>
        <w:t>The DCUSA Panel established a</w:t>
      </w:r>
      <w:r w:rsidR="004211B9">
        <w:rPr>
          <w:rFonts w:ascii="Calibri" w:hAnsi="Calibri"/>
          <w:sz w:val="22"/>
          <w:szCs w:val="22"/>
        </w:rPr>
        <w:t xml:space="preserve"> Working Group to assess DCP 249</w:t>
      </w:r>
      <w:r w:rsidRPr="003F2606">
        <w:rPr>
          <w:rFonts w:ascii="Calibri" w:hAnsi="Calibri"/>
          <w:sz w:val="22"/>
          <w:szCs w:val="22"/>
        </w:rPr>
        <w:t xml:space="preserve">. The group comprised of Supplier and Distributor Parties, independent consultants and Ofgem representatives. Meetings were held in open session and the minutes and papers of each meeting are available on the DCUSA website - </w:t>
      </w:r>
      <w:hyperlink r:id="rId10" w:history="1">
        <w:r w:rsidRPr="003F2606">
          <w:rPr>
            <w:rFonts w:ascii="Calibri" w:hAnsi="Calibri"/>
            <w:sz w:val="22"/>
            <w:szCs w:val="22"/>
          </w:rPr>
          <w:t>www.dcusa.co.uk</w:t>
        </w:r>
      </w:hyperlink>
      <w:r w:rsidRPr="003F2606">
        <w:rPr>
          <w:rFonts w:ascii="Calibri" w:hAnsi="Calibri"/>
          <w:sz w:val="22"/>
          <w:szCs w:val="22"/>
        </w:rPr>
        <w:t>.</w:t>
      </w:r>
    </w:p>
    <w:p w14:paraId="23823A05" w14:textId="7A78CE3E" w:rsidR="00604E9C" w:rsidRDefault="00604E9C" w:rsidP="00604E9C">
      <w:pPr>
        <w:pStyle w:val="Heading2"/>
        <w:tabs>
          <w:tab w:val="num" w:pos="567"/>
        </w:tabs>
        <w:spacing w:line="360" w:lineRule="auto"/>
        <w:ind w:left="567" w:hanging="567"/>
        <w:rPr>
          <w:rFonts w:ascii="Calibri" w:hAnsi="Calibri"/>
          <w:sz w:val="22"/>
          <w:szCs w:val="22"/>
        </w:rPr>
      </w:pPr>
      <w:r w:rsidRPr="003F2606">
        <w:rPr>
          <w:rFonts w:ascii="Calibri" w:hAnsi="Calibri"/>
          <w:sz w:val="22"/>
          <w:szCs w:val="22"/>
        </w:rPr>
        <w:t xml:space="preserve">The Working Group discussed the CP and developed </w:t>
      </w:r>
      <w:r w:rsidR="00FA1DF1">
        <w:rPr>
          <w:rFonts w:ascii="Calibri" w:hAnsi="Calibri"/>
          <w:sz w:val="22"/>
          <w:szCs w:val="22"/>
        </w:rPr>
        <w:t>a consultation document</w:t>
      </w:r>
      <w:r w:rsidR="004E5AA3">
        <w:rPr>
          <w:rFonts w:ascii="Calibri" w:hAnsi="Calibri"/>
          <w:sz w:val="22"/>
          <w:szCs w:val="22"/>
        </w:rPr>
        <w:t xml:space="preserve"> (Attachment 3</w:t>
      </w:r>
      <w:r w:rsidRPr="003F2606">
        <w:rPr>
          <w:rFonts w:ascii="Calibri" w:hAnsi="Calibri"/>
          <w:sz w:val="22"/>
          <w:szCs w:val="22"/>
        </w:rPr>
        <w:t xml:space="preserve">) to gather information and feedback from market participants. </w:t>
      </w:r>
    </w:p>
    <w:p w14:paraId="2031D42B" w14:textId="77777777" w:rsidR="00B1185C" w:rsidRDefault="00B1185C" w:rsidP="00B1185C">
      <w:pPr>
        <w:pStyle w:val="Heading2"/>
        <w:tabs>
          <w:tab w:val="clear" w:pos="2136"/>
          <w:tab w:val="num" w:pos="576"/>
        </w:tabs>
        <w:spacing w:line="360" w:lineRule="auto"/>
        <w:ind w:left="567" w:hanging="567"/>
        <w:jc w:val="both"/>
        <w:rPr>
          <w:rFonts w:asciiTheme="minorHAnsi" w:hAnsiTheme="minorHAnsi"/>
          <w:sz w:val="22"/>
          <w:szCs w:val="22"/>
        </w:rPr>
      </w:pPr>
      <w:r w:rsidRPr="007D15E5">
        <w:rPr>
          <w:rFonts w:asciiTheme="minorHAnsi" w:hAnsiTheme="minorHAnsi"/>
          <w:sz w:val="22"/>
          <w:szCs w:val="22"/>
        </w:rPr>
        <w:t xml:space="preserve">During their development of the CP </w:t>
      </w:r>
      <w:r>
        <w:rPr>
          <w:rFonts w:asciiTheme="minorHAnsi" w:hAnsiTheme="minorHAnsi"/>
          <w:sz w:val="22"/>
          <w:szCs w:val="22"/>
        </w:rPr>
        <w:t xml:space="preserve">the Working Group noted that </w:t>
      </w:r>
      <w:r w:rsidRPr="00056EC9">
        <w:rPr>
          <w:rFonts w:asciiTheme="minorHAnsi" w:hAnsiTheme="minorHAnsi"/>
          <w:sz w:val="22"/>
          <w:szCs w:val="22"/>
        </w:rPr>
        <w:t xml:space="preserve">the </w:t>
      </w:r>
      <w:r>
        <w:rPr>
          <w:rFonts w:asciiTheme="minorHAnsi" w:hAnsiTheme="minorHAnsi"/>
          <w:sz w:val="22"/>
          <w:szCs w:val="22"/>
        </w:rPr>
        <w:t>revised</w:t>
      </w:r>
      <w:r w:rsidRPr="00056EC9">
        <w:rPr>
          <w:rFonts w:asciiTheme="minorHAnsi" w:hAnsiTheme="minorHAnsi"/>
          <w:sz w:val="22"/>
          <w:szCs w:val="22"/>
        </w:rPr>
        <w:t xml:space="preserve"> template </w:t>
      </w:r>
      <w:r>
        <w:rPr>
          <w:rFonts w:asciiTheme="minorHAnsi" w:hAnsiTheme="minorHAnsi"/>
          <w:sz w:val="22"/>
          <w:szCs w:val="22"/>
        </w:rPr>
        <w:t xml:space="preserve">will not be </w:t>
      </w:r>
      <w:r w:rsidRPr="00056EC9">
        <w:rPr>
          <w:rFonts w:asciiTheme="minorHAnsi" w:hAnsiTheme="minorHAnsi"/>
          <w:sz w:val="22"/>
          <w:szCs w:val="22"/>
        </w:rPr>
        <w:t xml:space="preserve">in place by November 2015 in time for the publication of the DNO quarterly charges, </w:t>
      </w:r>
      <w:r>
        <w:rPr>
          <w:rFonts w:asciiTheme="minorHAnsi" w:hAnsiTheme="minorHAnsi"/>
          <w:sz w:val="22"/>
          <w:szCs w:val="22"/>
        </w:rPr>
        <w:t xml:space="preserve">and that the </w:t>
      </w:r>
      <w:r w:rsidRPr="00056EC9">
        <w:rPr>
          <w:rFonts w:asciiTheme="minorHAnsi" w:hAnsiTheme="minorHAnsi"/>
          <w:sz w:val="22"/>
          <w:szCs w:val="22"/>
        </w:rPr>
        <w:t>old templates w</w:t>
      </w:r>
      <w:r>
        <w:rPr>
          <w:rFonts w:asciiTheme="minorHAnsi" w:hAnsiTheme="minorHAnsi"/>
          <w:sz w:val="22"/>
          <w:szCs w:val="22"/>
        </w:rPr>
        <w:t>ill not be relevant</w:t>
      </w:r>
      <w:r w:rsidRPr="00056EC9">
        <w:rPr>
          <w:rFonts w:asciiTheme="minorHAnsi" w:hAnsiTheme="minorHAnsi"/>
          <w:sz w:val="22"/>
          <w:szCs w:val="22"/>
        </w:rPr>
        <w:t xml:space="preserve"> for the publication of DNO charges in November 2015. The group considered whether </w:t>
      </w:r>
      <w:r>
        <w:rPr>
          <w:rFonts w:asciiTheme="minorHAnsi" w:hAnsiTheme="minorHAnsi"/>
          <w:sz w:val="22"/>
          <w:szCs w:val="22"/>
        </w:rPr>
        <w:t xml:space="preserve">DNOs </w:t>
      </w:r>
      <w:r>
        <w:rPr>
          <w:rFonts w:asciiTheme="minorHAnsi" w:hAnsiTheme="minorHAnsi"/>
          <w:sz w:val="22"/>
          <w:szCs w:val="22"/>
        </w:rPr>
        <w:lastRenderedPageBreak/>
        <w:t xml:space="preserve">could be granted </w:t>
      </w:r>
      <w:r w:rsidRPr="00056EC9">
        <w:rPr>
          <w:rFonts w:asciiTheme="minorHAnsi" w:hAnsiTheme="minorHAnsi"/>
          <w:sz w:val="22"/>
          <w:szCs w:val="22"/>
        </w:rPr>
        <w:t xml:space="preserve">a derogation </w:t>
      </w:r>
      <w:r>
        <w:rPr>
          <w:rFonts w:asciiTheme="minorHAnsi" w:hAnsiTheme="minorHAnsi"/>
          <w:sz w:val="22"/>
          <w:szCs w:val="22"/>
        </w:rPr>
        <w:t xml:space="preserve">by either the DCUSA panel or Ofgem </w:t>
      </w:r>
      <w:r w:rsidRPr="00056EC9">
        <w:rPr>
          <w:rFonts w:asciiTheme="minorHAnsi" w:hAnsiTheme="minorHAnsi"/>
          <w:sz w:val="22"/>
          <w:szCs w:val="22"/>
        </w:rPr>
        <w:t>from</w:t>
      </w:r>
      <w:r>
        <w:rPr>
          <w:rFonts w:asciiTheme="minorHAnsi" w:hAnsiTheme="minorHAnsi"/>
          <w:sz w:val="22"/>
          <w:szCs w:val="22"/>
        </w:rPr>
        <w:t xml:space="preserve"> the requirements to publish</w:t>
      </w:r>
      <w:r w:rsidRPr="00056EC9">
        <w:rPr>
          <w:rFonts w:asciiTheme="minorHAnsi" w:hAnsiTheme="minorHAnsi"/>
          <w:sz w:val="22"/>
          <w:szCs w:val="22"/>
        </w:rPr>
        <w:t xml:space="preserve"> charges on the old templates as the updated templates would not be finalised by November 2015. </w:t>
      </w:r>
    </w:p>
    <w:p w14:paraId="376B087F" w14:textId="42ADC288" w:rsidR="00B1185C" w:rsidRPr="00B1185C" w:rsidRDefault="00B1185C" w:rsidP="00B1185C">
      <w:pPr>
        <w:pStyle w:val="Heading2"/>
        <w:tabs>
          <w:tab w:val="clear" w:pos="2136"/>
          <w:tab w:val="num" w:pos="576"/>
        </w:tabs>
        <w:spacing w:line="360" w:lineRule="auto"/>
        <w:ind w:left="567" w:hanging="567"/>
        <w:jc w:val="both"/>
        <w:rPr>
          <w:rFonts w:asciiTheme="minorHAnsi" w:hAnsiTheme="minorHAnsi"/>
          <w:sz w:val="22"/>
          <w:szCs w:val="22"/>
        </w:rPr>
      </w:pPr>
      <w:r>
        <w:rPr>
          <w:rFonts w:asciiTheme="minorHAnsi" w:hAnsiTheme="minorHAnsi"/>
          <w:sz w:val="22"/>
          <w:szCs w:val="22"/>
        </w:rPr>
        <w:t>It was agreed that in order to comply with the legal text the original template would be issued, alongside the revised version for the November 2015 publication only.</w:t>
      </w:r>
      <w:r w:rsidRPr="00056EC9">
        <w:rPr>
          <w:rFonts w:asciiTheme="minorHAnsi" w:hAnsiTheme="minorHAnsi"/>
          <w:sz w:val="22"/>
          <w:szCs w:val="22"/>
        </w:rPr>
        <w:t xml:space="preserve"> </w:t>
      </w:r>
    </w:p>
    <w:p w14:paraId="1F0CAF07" w14:textId="5A0B7C93" w:rsidR="00B1185C" w:rsidRDefault="00FA1DF1" w:rsidP="0039175C">
      <w:pPr>
        <w:pStyle w:val="Heading2"/>
        <w:tabs>
          <w:tab w:val="clear" w:pos="2136"/>
          <w:tab w:val="num" w:pos="576"/>
        </w:tabs>
        <w:spacing w:line="360" w:lineRule="auto"/>
        <w:ind w:left="567" w:hanging="567"/>
        <w:jc w:val="both"/>
        <w:rPr>
          <w:rFonts w:asciiTheme="minorHAnsi" w:hAnsiTheme="minorHAnsi"/>
          <w:sz w:val="22"/>
          <w:szCs w:val="22"/>
        </w:rPr>
      </w:pPr>
      <w:r>
        <w:rPr>
          <w:rFonts w:ascii="Calibri" w:hAnsi="Calibri"/>
          <w:sz w:val="22"/>
          <w:szCs w:val="22"/>
        </w:rPr>
        <w:t xml:space="preserve">In the consultation the </w:t>
      </w:r>
      <w:r>
        <w:rPr>
          <w:rFonts w:asciiTheme="minorHAnsi" w:hAnsiTheme="minorHAnsi"/>
          <w:sz w:val="22"/>
          <w:szCs w:val="22"/>
        </w:rPr>
        <w:t xml:space="preserve">Working Group proposed that Tables 1, 2 and 3 of the template should be revised </w:t>
      </w:r>
      <w:r w:rsidRPr="002B7E04">
        <w:rPr>
          <w:rFonts w:asciiTheme="minorHAnsi" w:hAnsiTheme="minorHAnsi"/>
          <w:sz w:val="22"/>
          <w:szCs w:val="22"/>
        </w:rPr>
        <w:t>to reflect changes to the Distribution Licence as a result of RIIO ED1</w:t>
      </w:r>
      <w:r>
        <w:rPr>
          <w:rFonts w:asciiTheme="minorHAnsi" w:hAnsiTheme="minorHAnsi"/>
          <w:sz w:val="22"/>
          <w:szCs w:val="22"/>
        </w:rPr>
        <w:t xml:space="preserve">. </w:t>
      </w:r>
      <w:r w:rsidRPr="003878E5">
        <w:rPr>
          <w:rFonts w:asciiTheme="minorHAnsi" w:hAnsiTheme="minorHAnsi"/>
          <w:sz w:val="22"/>
          <w:szCs w:val="22"/>
        </w:rPr>
        <w:t xml:space="preserve">The group also consulted on </w:t>
      </w:r>
      <w:r w:rsidR="003878E5" w:rsidRPr="003878E5">
        <w:rPr>
          <w:rFonts w:asciiTheme="minorHAnsi" w:hAnsiTheme="minorHAnsi"/>
          <w:sz w:val="22"/>
          <w:szCs w:val="22"/>
        </w:rPr>
        <w:t xml:space="preserve">an updated version of </w:t>
      </w:r>
      <w:r w:rsidRPr="003878E5">
        <w:rPr>
          <w:rFonts w:asciiTheme="minorHAnsi" w:hAnsiTheme="minorHAnsi"/>
          <w:sz w:val="22"/>
          <w:szCs w:val="22"/>
        </w:rPr>
        <w:t xml:space="preserve">a </w:t>
      </w:r>
      <w:r w:rsidR="003878E5" w:rsidRPr="003878E5">
        <w:rPr>
          <w:rFonts w:asciiTheme="minorHAnsi" w:hAnsiTheme="minorHAnsi"/>
          <w:sz w:val="22"/>
          <w:szCs w:val="22"/>
        </w:rPr>
        <w:t xml:space="preserve">revised Table 2 which was </w:t>
      </w:r>
      <w:r w:rsidR="004E5AA3">
        <w:rPr>
          <w:rFonts w:asciiTheme="minorHAnsi" w:hAnsiTheme="minorHAnsi"/>
          <w:sz w:val="22"/>
          <w:szCs w:val="22"/>
        </w:rPr>
        <w:t>updated</w:t>
      </w:r>
      <w:r w:rsidR="003878E5" w:rsidRPr="003878E5">
        <w:rPr>
          <w:rFonts w:asciiTheme="minorHAnsi" w:hAnsiTheme="minorHAnsi"/>
          <w:sz w:val="22"/>
          <w:szCs w:val="22"/>
        </w:rPr>
        <w:t xml:space="preserve"> </w:t>
      </w:r>
      <w:r w:rsidR="007D15E5">
        <w:rPr>
          <w:rFonts w:asciiTheme="minorHAnsi" w:hAnsiTheme="minorHAnsi"/>
          <w:sz w:val="22"/>
          <w:szCs w:val="22"/>
        </w:rPr>
        <w:t>and named</w:t>
      </w:r>
      <w:r w:rsidR="003878E5" w:rsidRPr="003878E5">
        <w:rPr>
          <w:rFonts w:asciiTheme="minorHAnsi" w:hAnsiTheme="minorHAnsi"/>
          <w:sz w:val="22"/>
          <w:szCs w:val="22"/>
        </w:rPr>
        <w:t xml:space="preserve"> </w:t>
      </w:r>
      <w:r w:rsidRPr="003878E5">
        <w:rPr>
          <w:rFonts w:asciiTheme="minorHAnsi" w:hAnsiTheme="minorHAnsi"/>
          <w:sz w:val="22"/>
          <w:szCs w:val="22"/>
        </w:rPr>
        <w:t>Table 4</w:t>
      </w:r>
      <w:r w:rsidR="00187236" w:rsidRPr="003878E5">
        <w:rPr>
          <w:rFonts w:asciiTheme="minorHAnsi" w:hAnsiTheme="minorHAnsi"/>
          <w:sz w:val="22"/>
          <w:szCs w:val="22"/>
        </w:rPr>
        <w:t>.</w:t>
      </w:r>
      <w:r w:rsidR="00187236">
        <w:rPr>
          <w:rFonts w:asciiTheme="minorHAnsi" w:hAnsiTheme="minorHAnsi"/>
          <w:sz w:val="22"/>
          <w:szCs w:val="22"/>
        </w:rPr>
        <w:t xml:space="preserve"> The Group noted</w:t>
      </w:r>
      <w:r w:rsidR="00187236" w:rsidRPr="00404D64">
        <w:rPr>
          <w:rFonts w:asciiTheme="minorHAnsi" w:hAnsiTheme="minorHAnsi"/>
          <w:sz w:val="22"/>
          <w:szCs w:val="22"/>
        </w:rPr>
        <w:t xml:space="preserve"> the proposed </w:t>
      </w:r>
      <w:r w:rsidR="004E5AA3">
        <w:rPr>
          <w:rFonts w:asciiTheme="minorHAnsi" w:hAnsiTheme="minorHAnsi"/>
          <w:sz w:val="22"/>
          <w:szCs w:val="22"/>
        </w:rPr>
        <w:t>T</w:t>
      </w:r>
      <w:r w:rsidR="00187236" w:rsidRPr="00404D64">
        <w:rPr>
          <w:rFonts w:asciiTheme="minorHAnsi" w:hAnsiTheme="minorHAnsi"/>
          <w:sz w:val="22"/>
          <w:szCs w:val="22"/>
        </w:rPr>
        <w:t xml:space="preserve">able </w:t>
      </w:r>
      <w:r w:rsidR="003878E5">
        <w:rPr>
          <w:rFonts w:asciiTheme="minorHAnsi" w:hAnsiTheme="minorHAnsi"/>
          <w:sz w:val="22"/>
          <w:szCs w:val="22"/>
        </w:rPr>
        <w:t>4 c</w:t>
      </w:r>
      <w:r w:rsidR="00187236" w:rsidRPr="00404D64">
        <w:rPr>
          <w:rFonts w:asciiTheme="minorHAnsi" w:hAnsiTheme="minorHAnsi"/>
          <w:sz w:val="22"/>
          <w:szCs w:val="22"/>
        </w:rPr>
        <w:t xml:space="preserve">ould be beneficial as it provides a reasonable estimate for the impact that each item has on the </w:t>
      </w:r>
      <w:proofErr w:type="spellStart"/>
      <w:r w:rsidR="00187236" w:rsidRPr="00A4087B">
        <w:rPr>
          <w:rFonts w:asciiTheme="minorHAnsi" w:hAnsiTheme="minorHAnsi"/>
          <w:sz w:val="22"/>
          <w:szCs w:val="22"/>
        </w:rPr>
        <w:t>MODt</w:t>
      </w:r>
      <w:proofErr w:type="spellEnd"/>
      <w:r w:rsidR="00187236" w:rsidRPr="00404D64">
        <w:rPr>
          <w:rFonts w:asciiTheme="minorHAnsi" w:hAnsiTheme="minorHAnsi"/>
          <w:sz w:val="22"/>
          <w:szCs w:val="22"/>
        </w:rPr>
        <w:t xml:space="preserve"> value. </w:t>
      </w:r>
      <w:r w:rsidR="00187236">
        <w:rPr>
          <w:rFonts w:asciiTheme="minorHAnsi" w:hAnsiTheme="minorHAnsi"/>
          <w:sz w:val="22"/>
          <w:szCs w:val="22"/>
        </w:rPr>
        <w:t xml:space="preserve">However, </w:t>
      </w:r>
      <w:r w:rsidR="00187236" w:rsidRPr="00404D64">
        <w:rPr>
          <w:rFonts w:asciiTheme="minorHAnsi" w:hAnsiTheme="minorHAnsi"/>
          <w:sz w:val="22"/>
          <w:szCs w:val="22"/>
        </w:rPr>
        <w:t xml:space="preserve">It was noted that </w:t>
      </w:r>
      <w:r w:rsidR="00D9485C">
        <w:rPr>
          <w:rFonts w:asciiTheme="minorHAnsi" w:hAnsiTheme="minorHAnsi"/>
          <w:sz w:val="22"/>
          <w:szCs w:val="22"/>
        </w:rPr>
        <w:t>i</w:t>
      </w:r>
      <w:r w:rsidR="00187236" w:rsidRPr="00404D64">
        <w:rPr>
          <w:rFonts w:asciiTheme="minorHAnsi" w:hAnsiTheme="minorHAnsi"/>
          <w:sz w:val="22"/>
          <w:szCs w:val="22"/>
        </w:rPr>
        <w:t xml:space="preserve">n order for a DNO to estimate the single </w:t>
      </w:r>
      <w:proofErr w:type="spellStart"/>
      <w:r w:rsidR="00187236" w:rsidRPr="00404D64">
        <w:rPr>
          <w:rFonts w:asciiTheme="minorHAnsi" w:hAnsiTheme="minorHAnsi"/>
          <w:sz w:val="22"/>
          <w:szCs w:val="22"/>
        </w:rPr>
        <w:t>MODt</w:t>
      </w:r>
      <w:proofErr w:type="spellEnd"/>
      <w:r w:rsidR="00187236" w:rsidRPr="00404D64">
        <w:rPr>
          <w:rFonts w:asciiTheme="minorHAnsi" w:hAnsiTheme="minorHAnsi"/>
          <w:sz w:val="22"/>
          <w:szCs w:val="22"/>
        </w:rPr>
        <w:t xml:space="preserve"> assumption for Table 1 of the forecast, it must take a view on the impact of the various totex incentives, uncertainty mechanism adjustments, financial adjustments etc. that make up the value</w:t>
      </w:r>
      <w:r w:rsidR="00187236">
        <w:rPr>
          <w:rFonts w:asciiTheme="minorHAnsi" w:hAnsiTheme="minorHAnsi"/>
          <w:sz w:val="22"/>
          <w:szCs w:val="22"/>
        </w:rPr>
        <w:t>.</w:t>
      </w:r>
      <w:r w:rsidR="007D15E5">
        <w:rPr>
          <w:rFonts w:asciiTheme="minorHAnsi" w:hAnsiTheme="minorHAnsi"/>
          <w:sz w:val="22"/>
          <w:szCs w:val="22"/>
        </w:rPr>
        <w:t xml:space="preserve"> </w:t>
      </w:r>
    </w:p>
    <w:p w14:paraId="0034628E" w14:textId="44A36E4B" w:rsidR="00FA1DF1" w:rsidRDefault="007D15E5" w:rsidP="0039175C">
      <w:pPr>
        <w:pStyle w:val="Heading2"/>
        <w:tabs>
          <w:tab w:val="clear" w:pos="2136"/>
          <w:tab w:val="num" w:pos="576"/>
        </w:tabs>
        <w:spacing w:line="360" w:lineRule="auto"/>
        <w:ind w:left="567" w:hanging="567"/>
        <w:jc w:val="both"/>
        <w:rPr>
          <w:rFonts w:asciiTheme="minorHAnsi" w:hAnsiTheme="minorHAnsi"/>
          <w:sz w:val="22"/>
          <w:szCs w:val="22"/>
        </w:rPr>
      </w:pPr>
      <w:r>
        <w:rPr>
          <w:rFonts w:asciiTheme="minorHAnsi" w:hAnsiTheme="minorHAnsi"/>
          <w:sz w:val="22"/>
          <w:szCs w:val="22"/>
        </w:rPr>
        <w:t>It was noted that Table 4 is an optional extra that could be considered if there was sufficient support from parties and the benefits could be offset against the additional data gathering and potential for values to be misleading as they are based on DNO forecasts.</w:t>
      </w:r>
    </w:p>
    <w:p w14:paraId="69982737" w14:textId="32A8CB45" w:rsidR="00376A01" w:rsidRPr="003F2606" w:rsidRDefault="00FA1DF1" w:rsidP="007D15E5">
      <w:pPr>
        <w:pStyle w:val="Heading1"/>
        <w:keepNext w:val="0"/>
        <w:spacing w:line="360" w:lineRule="auto"/>
        <w:rPr>
          <w:rFonts w:ascii="Calibri" w:hAnsi="Calibri"/>
          <w:b/>
          <w:caps/>
          <w:sz w:val="22"/>
          <w:szCs w:val="22"/>
        </w:rPr>
      </w:pPr>
      <w:r>
        <w:rPr>
          <w:rFonts w:ascii="Calibri" w:hAnsi="Calibri"/>
          <w:b/>
          <w:caps/>
          <w:sz w:val="22"/>
          <w:szCs w:val="22"/>
        </w:rPr>
        <w:t>DCP 249</w:t>
      </w:r>
      <w:r w:rsidR="00132C84" w:rsidRPr="003F2606">
        <w:rPr>
          <w:rFonts w:ascii="Calibri" w:hAnsi="Calibri"/>
          <w:b/>
          <w:caps/>
          <w:sz w:val="22"/>
          <w:szCs w:val="22"/>
        </w:rPr>
        <w:t xml:space="preserve"> </w:t>
      </w:r>
      <w:r w:rsidR="00376A01" w:rsidRPr="003F2606">
        <w:rPr>
          <w:rFonts w:ascii="Calibri" w:hAnsi="Calibri"/>
          <w:b/>
          <w:caps/>
          <w:sz w:val="22"/>
          <w:szCs w:val="22"/>
        </w:rPr>
        <w:t>CONSULTATION</w:t>
      </w:r>
    </w:p>
    <w:p w14:paraId="26727B53" w14:textId="32F1C58C" w:rsidR="00604E9C" w:rsidRPr="003F2606" w:rsidRDefault="00FA1DF1" w:rsidP="007D15E5">
      <w:pPr>
        <w:pStyle w:val="Heading2"/>
        <w:keepNext w:val="0"/>
        <w:tabs>
          <w:tab w:val="num" w:pos="576"/>
        </w:tabs>
        <w:spacing w:line="360" w:lineRule="auto"/>
        <w:ind w:left="576"/>
        <w:rPr>
          <w:rFonts w:ascii="Calibri" w:hAnsi="Calibri"/>
          <w:sz w:val="22"/>
          <w:szCs w:val="22"/>
        </w:rPr>
      </w:pPr>
      <w:r>
        <w:rPr>
          <w:rFonts w:ascii="Calibri" w:hAnsi="Calibri"/>
          <w:sz w:val="22"/>
          <w:szCs w:val="22"/>
        </w:rPr>
        <w:t>The DCP 249</w:t>
      </w:r>
      <w:r w:rsidR="00604E9C" w:rsidRPr="003F2606">
        <w:rPr>
          <w:rFonts w:ascii="Calibri" w:hAnsi="Calibri"/>
          <w:sz w:val="22"/>
          <w:szCs w:val="22"/>
        </w:rPr>
        <w:t xml:space="preserve"> consultation was</w:t>
      </w:r>
      <w:r w:rsidR="00F81F23" w:rsidRPr="003F2606">
        <w:rPr>
          <w:rFonts w:ascii="Calibri" w:hAnsi="Calibri"/>
          <w:sz w:val="22"/>
          <w:szCs w:val="22"/>
        </w:rPr>
        <w:t xml:space="preserve"> issued to DCUSA Parties on </w:t>
      </w:r>
      <w:r>
        <w:rPr>
          <w:rFonts w:ascii="Calibri" w:hAnsi="Calibri"/>
          <w:sz w:val="22"/>
          <w:szCs w:val="22"/>
        </w:rPr>
        <w:t>20 November</w:t>
      </w:r>
      <w:r w:rsidR="00F81F23" w:rsidRPr="003F2606">
        <w:rPr>
          <w:rFonts w:ascii="Calibri" w:hAnsi="Calibri"/>
          <w:sz w:val="22"/>
          <w:szCs w:val="22"/>
        </w:rPr>
        <w:t xml:space="preserve"> 2015</w:t>
      </w:r>
      <w:r>
        <w:rPr>
          <w:rFonts w:ascii="Calibri" w:hAnsi="Calibri"/>
          <w:sz w:val="22"/>
          <w:szCs w:val="22"/>
        </w:rPr>
        <w:t>. There were nine</w:t>
      </w:r>
      <w:r w:rsidR="00604E9C" w:rsidRPr="003F2606">
        <w:rPr>
          <w:rFonts w:ascii="Calibri" w:hAnsi="Calibri"/>
          <w:sz w:val="22"/>
          <w:szCs w:val="22"/>
        </w:rPr>
        <w:t xml:space="preserve"> responses received to the consultation. The Working Group reviewed the responses to each question and developed the CP solution, taking into account the majority view of respondents and Working Group members.</w:t>
      </w:r>
    </w:p>
    <w:p w14:paraId="10F1EAE8" w14:textId="794BC0BD" w:rsidR="00604E9C" w:rsidRPr="003F2606" w:rsidRDefault="00604E9C" w:rsidP="007D15E5">
      <w:pPr>
        <w:pStyle w:val="Heading2"/>
        <w:keepNext w:val="0"/>
        <w:tabs>
          <w:tab w:val="num" w:pos="576"/>
        </w:tabs>
        <w:spacing w:line="360" w:lineRule="auto"/>
        <w:ind w:left="576"/>
        <w:rPr>
          <w:rFonts w:ascii="Calibri" w:hAnsi="Calibri"/>
          <w:sz w:val="22"/>
          <w:szCs w:val="22"/>
        </w:rPr>
      </w:pPr>
      <w:r w:rsidRPr="003F2606">
        <w:rPr>
          <w:rFonts w:ascii="Calibri" w:hAnsi="Calibri"/>
          <w:sz w:val="22"/>
          <w:szCs w:val="22"/>
        </w:rPr>
        <w:t xml:space="preserve">A summary of the responses received, and the Working Group’s conclusions are set </w:t>
      </w:r>
      <w:r w:rsidRPr="002521AC">
        <w:rPr>
          <w:rFonts w:ascii="Calibri" w:hAnsi="Calibri"/>
          <w:sz w:val="22"/>
          <w:szCs w:val="22"/>
        </w:rPr>
        <w:t xml:space="preserve">out below. The full set of responses and the Working Group’s comments are provided in Attachment </w:t>
      </w:r>
      <w:r w:rsidR="004E5AA3" w:rsidRPr="002521AC">
        <w:rPr>
          <w:rFonts w:ascii="Calibri" w:hAnsi="Calibri"/>
          <w:sz w:val="22"/>
          <w:szCs w:val="22"/>
        </w:rPr>
        <w:t>3</w:t>
      </w:r>
      <w:r w:rsidR="002521AC">
        <w:rPr>
          <w:rFonts w:ascii="Calibri" w:hAnsi="Calibri"/>
          <w:sz w:val="22"/>
          <w:szCs w:val="22"/>
        </w:rPr>
        <w:t>.</w:t>
      </w:r>
    </w:p>
    <w:p w14:paraId="01F75E6C" w14:textId="77777777" w:rsidR="00604E9C" w:rsidRPr="003F2606" w:rsidRDefault="00604E9C" w:rsidP="007D15E5">
      <w:pPr>
        <w:pStyle w:val="Heading2"/>
        <w:keepNext w:val="0"/>
        <w:widowControl w:val="0"/>
        <w:numPr>
          <w:ilvl w:val="0"/>
          <w:numId w:val="0"/>
        </w:numPr>
        <w:spacing w:line="360" w:lineRule="auto"/>
        <w:ind w:left="567"/>
        <w:rPr>
          <w:rFonts w:ascii="Calibri" w:hAnsi="Calibri"/>
          <w:b/>
          <w:sz w:val="22"/>
          <w:szCs w:val="22"/>
          <w:u w:val="single"/>
        </w:rPr>
      </w:pPr>
      <w:r w:rsidRPr="003F2606">
        <w:rPr>
          <w:rFonts w:ascii="Calibri" w:hAnsi="Calibri"/>
          <w:b/>
          <w:sz w:val="22"/>
          <w:szCs w:val="22"/>
          <w:u w:val="single"/>
        </w:rPr>
        <w:t>Question 1 - Do you understand the intent of the CP?</w:t>
      </w:r>
    </w:p>
    <w:p w14:paraId="09EE0544" w14:textId="16F9EA4F" w:rsidR="00604E9C" w:rsidRPr="003F2606" w:rsidRDefault="00604E9C" w:rsidP="007D15E5">
      <w:pPr>
        <w:pStyle w:val="Heading2"/>
        <w:keepNext w:val="0"/>
        <w:widowControl w:val="0"/>
        <w:tabs>
          <w:tab w:val="num" w:pos="576"/>
        </w:tabs>
        <w:spacing w:line="360" w:lineRule="auto"/>
        <w:ind w:left="567" w:hanging="567"/>
        <w:rPr>
          <w:rFonts w:ascii="Calibri" w:hAnsi="Calibri"/>
          <w:sz w:val="22"/>
          <w:szCs w:val="22"/>
        </w:rPr>
      </w:pPr>
      <w:r w:rsidRPr="003F2606">
        <w:rPr>
          <w:rFonts w:ascii="Calibri" w:hAnsi="Calibri"/>
          <w:sz w:val="22"/>
          <w:szCs w:val="22"/>
        </w:rPr>
        <w:t xml:space="preserve">The Working Group noted that </w:t>
      </w:r>
      <w:r w:rsidR="0039175C">
        <w:rPr>
          <w:rFonts w:ascii="Calibri" w:hAnsi="Calibri"/>
          <w:sz w:val="22"/>
          <w:szCs w:val="22"/>
        </w:rPr>
        <w:t>all</w:t>
      </w:r>
      <w:r w:rsidRPr="003F2606">
        <w:rPr>
          <w:rFonts w:ascii="Calibri" w:hAnsi="Calibri"/>
          <w:sz w:val="22"/>
          <w:szCs w:val="22"/>
        </w:rPr>
        <w:t xml:space="preserve"> of the consultation respondents u</w:t>
      </w:r>
      <w:r w:rsidR="00F81F23" w:rsidRPr="003F2606">
        <w:rPr>
          <w:rFonts w:ascii="Calibri" w:hAnsi="Calibri"/>
          <w:sz w:val="22"/>
          <w:szCs w:val="22"/>
        </w:rPr>
        <w:t xml:space="preserve">nderstood the intent of the CP. </w:t>
      </w:r>
    </w:p>
    <w:p w14:paraId="38451233" w14:textId="69DE78D4" w:rsidR="00473523" w:rsidRPr="003F2606" w:rsidRDefault="00473523" w:rsidP="007D15E5">
      <w:pPr>
        <w:pStyle w:val="Heading2"/>
        <w:keepNext w:val="0"/>
        <w:widowControl w:val="0"/>
        <w:numPr>
          <w:ilvl w:val="0"/>
          <w:numId w:val="0"/>
        </w:numPr>
        <w:spacing w:line="360" w:lineRule="auto"/>
        <w:ind w:left="567"/>
        <w:rPr>
          <w:rFonts w:ascii="Calibri" w:hAnsi="Calibri"/>
          <w:b/>
          <w:bCs w:val="0"/>
          <w:iCs w:val="0"/>
          <w:sz w:val="22"/>
          <w:szCs w:val="22"/>
          <w:u w:val="single"/>
        </w:rPr>
      </w:pPr>
      <w:r w:rsidRPr="003F2606">
        <w:rPr>
          <w:rFonts w:ascii="Calibri" w:hAnsi="Calibri"/>
          <w:b/>
          <w:bCs w:val="0"/>
          <w:iCs w:val="0"/>
          <w:sz w:val="22"/>
          <w:szCs w:val="22"/>
          <w:u w:val="single"/>
        </w:rPr>
        <w:lastRenderedPageBreak/>
        <w:t xml:space="preserve">Question 2 - Are you supportive of </w:t>
      </w:r>
      <w:r w:rsidRPr="003F2606">
        <w:rPr>
          <w:rFonts w:ascii="Calibri" w:hAnsi="Calibri"/>
          <w:b/>
          <w:sz w:val="22"/>
          <w:szCs w:val="22"/>
          <w:u w:val="single"/>
        </w:rPr>
        <w:t>the</w:t>
      </w:r>
      <w:r w:rsidR="0039175C">
        <w:rPr>
          <w:rFonts w:ascii="Calibri" w:hAnsi="Calibri"/>
          <w:b/>
          <w:bCs w:val="0"/>
          <w:iCs w:val="0"/>
          <w:sz w:val="22"/>
          <w:szCs w:val="22"/>
          <w:u w:val="single"/>
        </w:rPr>
        <w:t xml:space="preserve"> principles of DCP 249</w:t>
      </w:r>
      <w:r w:rsidRPr="003F2606">
        <w:rPr>
          <w:rFonts w:ascii="Calibri" w:hAnsi="Calibri"/>
          <w:b/>
          <w:bCs w:val="0"/>
          <w:iCs w:val="0"/>
          <w:sz w:val="22"/>
          <w:szCs w:val="22"/>
          <w:u w:val="single"/>
        </w:rPr>
        <w:t>?</w:t>
      </w:r>
    </w:p>
    <w:p w14:paraId="0D700505" w14:textId="2E4B556E" w:rsidR="003878E5" w:rsidRPr="003F2606" w:rsidRDefault="003878E5" w:rsidP="007D15E5">
      <w:pPr>
        <w:pStyle w:val="Heading2"/>
        <w:keepNext w:val="0"/>
        <w:widowControl w:val="0"/>
        <w:tabs>
          <w:tab w:val="num" w:pos="576"/>
        </w:tabs>
        <w:spacing w:line="360" w:lineRule="auto"/>
        <w:ind w:left="567" w:hanging="567"/>
        <w:rPr>
          <w:rFonts w:ascii="Calibri" w:hAnsi="Calibri"/>
          <w:sz w:val="22"/>
          <w:szCs w:val="22"/>
        </w:rPr>
      </w:pPr>
      <w:r>
        <w:rPr>
          <w:rFonts w:ascii="Calibri" w:hAnsi="Calibri"/>
          <w:sz w:val="22"/>
          <w:szCs w:val="22"/>
        </w:rPr>
        <w:t xml:space="preserve">All nine </w:t>
      </w:r>
      <w:r w:rsidR="00604E9C" w:rsidRPr="003F2606">
        <w:rPr>
          <w:rFonts w:ascii="Calibri" w:hAnsi="Calibri"/>
          <w:sz w:val="22"/>
          <w:szCs w:val="22"/>
        </w:rPr>
        <w:t xml:space="preserve">respondents </w:t>
      </w:r>
      <w:r>
        <w:rPr>
          <w:rFonts w:ascii="Calibri" w:hAnsi="Calibri"/>
          <w:sz w:val="22"/>
          <w:szCs w:val="22"/>
        </w:rPr>
        <w:t xml:space="preserve">were supportive of principles of DCP 249. Respondents noted that </w:t>
      </w:r>
      <w:r w:rsidRPr="002269D0">
        <w:rPr>
          <w:rFonts w:ascii="Calibri" w:hAnsi="Calibri"/>
          <w:sz w:val="22"/>
          <w:szCs w:val="22"/>
        </w:rPr>
        <w:t>it is essential to reflect the new regulatory settlement in these templates for there to be a real benefit in providing them.</w:t>
      </w:r>
      <w:r>
        <w:rPr>
          <w:rFonts w:ascii="Calibri" w:hAnsi="Calibri"/>
          <w:sz w:val="22"/>
          <w:szCs w:val="22"/>
        </w:rPr>
        <w:t xml:space="preserve"> It was highlighted that updating the tables is </w:t>
      </w:r>
      <w:r w:rsidRPr="002269D0">
        <w:rPr>
          <w:rFonts w:ascii="Calibri" w:hAnsi="Calibri"/>
          <w:sz w:val="22"/>
          <w:szCs w:val="22"/>
        </w:rPr>
        <w:t>necessary for the efficient production and understanding of the schedule.</w:t>
      </w:r>
    </w:p>
    <w:p w14:paraId="78C33C97" w14:textId="1C400A9F" w:rsidR="00604E9C" w:rsidRPr="003F2606" w:rsidRDefault="00604E9C" w:rsidP="007D15E5">
      <w:pPr>
        <w:pStyle w:val="Heading2"/>
        <w:keepNext w:val="0"/>
        <w:widowControl w:val="0"/>
        <w:numPr>
          <w:ilvl w:val="0"/>
          <w:numId w:val="0"/>
        </w:numPr>
        <w:spacing w:line="360" w:lineRule="auto"/>
        <w:ind w:left="567"/>
        <w:rPr>
          <w:rFonts w:ascii="Calibri" w:hAnsi="Calibri"/>
          <w:b/>
          <w:bCs w:val="0"/>
          <w:iCs w:val="0"/>
          <w:sz w:val="22"/>
          <w:szCs w:val="22"/>
          <w:u w:val="single"/>
        </w:rPr>
      </w:pPr>
      <w:r w:rsidRPr="003F2606">
        <w:rPr>
          <w:rFonts w:ascii="Calibri" w:hAnsi="Calibri"/>
          <w:b/>
          <w:bCs w:val="0"/>
          <w:iCs w:val="0"/>
          <w:sz w:val="22"/>
          <w:szCs w:val="22"/>
          <w:u w:val="single"/>
        </w:rPr>
        <w:t xml:space="preserve">Question 3 - </w:t>
      </w:r>
      <w:r w:rsidR="003878E5" w:rsidRPr="003878E5">
        <w:rPr>
          <w:rFonts w:ascii="Calibri" w:hAnsi="Calibri"/>
          <w:b/>
          <w:bCs w:val="0"/>
          <w:iCs w:val="0"/>
          <w:sz w:val="22"/>
          <w:szCs w:val="22"/>
          <w:u w:val="single"/>
        </w:rPr>
        <w:t>Is range in Table 1 t-1 to t+4 still appropriate?</w:t>
      </w:r>
    </w:p>
    <w:p w14:paraId="0196FC7E" w14:textId="5990F5C0" w:rsidR="002521AC" w:rsidRDefault="003878E5" w:rsidP="007D15E5">
      <w:pPr>
        <w:pStyle w:val="Heading2"/>
        <w:keepNext w:val="0"/>
        <w:widowControl w:val="0"/>
        <w:spacing w:line="360" w:lineRule="auto"/>
        <w:ind w:left="567" w:hanging="567"/>
        <w:rPr>
          <w:rFonts w:ascii="Calibri" w:hAnsi="Calibri"/>
          <w:sz w:val="22"/>
          <w:szCs w:val="22"/>
        </w:rPr>
      </w:pPr>
      <w:r>
        <w:rPr>
          <w:rFonts w:ascii="Calibri" w:hAnsi="Calibri"/>
          <w:sz w:val="22"/>
          <w:szCs w:val="22"/>
        </w:rPr>
        <w:t xml:space="preserve">The Working </w:t>
      </w:r>
      <w:r w:rsidR="00B1185C">
        <w:rPr>
          <w:rFonts w:ascii="Calibri" w:hAnsi="Calibri"/>
          <w:sz w:val="22"/>
          <w:szCs w:val="22"/>
        </w:rPr>
        <w:t xml:space="preserve">Group </w:t>
      </w:r>
      <w:r>
        <w:rPr>
          <w:rFonts w:ascii="Calibri" w:hAnsi="Calibri"/>
          <w:sz w:val="22"/>
          <w:szCs w:val="22"/>
        </w:rPr>
        <w:t xml:space="preserve">noted that </w:t>
      </w:r>
      <w:r w:rsidR="005C5A2B">
        <w:rPr>
          <w:rFonts w:ascii="Calibri" w:hAnsi="Calibri"/>
          <w:sz w:val="22"/>
          <w:szCs w:val="22"/>
        </w:rPr>
        <w:t>six</w:t>
      </w:r>
      <w:r w:rsidR="00DE0CDC">
        <w:rPr>
          <w:rFonts w:ascii="Calibri" w:hAnsi="Calibri"/>
          <w:sz w:val="22"/>
          <w:szCs w:val="22"/>
        </w:rPr>
        <w:t xml:space="preserve"> respondents agreed that</w:t>
      </w:r>
      <w:r w:rsidR="005C5A2B">
        <w:rPr>
          <w:rFonts w:ascii="Calibri" w:hAnsi="Calibri"/>
          <w:sz w:val="22"/>
          <w:szCs w:val="22"/>
        </w:rPr>
        <w:t xml:space="preserve"> </w:t>
      </w:r>
      <w:r w:rsidR="002521AC">
        <w:rPr>
          <w:rFonts w:ascii="Calibri" w:hAnsi="Calibri"/>
          <w:sz w:val="22"/>
          <w:szCs w:val="22"/>
        </w:rPr>
        <w:t xml:space="preserve">the </w:t>
      </w:r>
      <w:r w:rsidR="005C5A2B">
        <w:rPr>
          <w:rFonts w:ascii="Calibri" w:hAnsi="Calibri"/>
          <w:sz w:val="22"/>
          <w:szCs w:val="22"/>
        </w:rPr>
        <w:t>range t-1 to t+4 in Table 1 is still appropriate. One respondent</w:t>
      </w:r>
      <w:r w:rsidR="00DE0CDC">
        <w:rPr>
          <w:rFonts w:ascii="Calibri" w:hAnsi="Calibri"/>
          <w:sz w:val="22"/>
          <w:szCs w:val="22"/>
        </w:rPr>
        <w:t xml:space="preserve"> pointed out that some </w:t>
      </w:r>
      <w:r w:rsidR="00DE0CDC" w:rsidRPr="002269D0">
        <w:rPr>
          <w:rFonts w:ascii="Calibri" w:hAnsi="Calibri"/>
          <w:sz w:val="22"/>
          <w:szCs w:val="22"/>
        </w:rPr>
        <w:t>DNOs provide additional information beyond year t+4 (currently 2019/20) i.e. for years to the end of the current price control review period (2022/23), but a requirement up to and including year t+4 will ensure a minimum consistent range of forecasts</w:t>
      </w:r>
      <w:r w:rsidR="00DE0CDC">
        <w:rPr>
          <w:rFonts w:ascii="Calibri" w:hAnsi="Calibri"/>
          <w:sz w:val="22"/>
          <w:szCs w:val="22"/>
        </w:rPr>
        <w:t>.</w:t>
      </w:r>
      <w:r w:rsidR="005C5A2B">
        <w:rPr>
          <w:rFonts w:ascii="Calibri" w:hAnsi="Calibri"/>
          <w:sz w:val="22"/>
          <w:szCs w:val="22"/>
        </w:rPr>
        <w:t xml:space="preserve"> </w:t>
      </w:r>
    </w:p>
    <w:p w14:paraId="2D3E74AF" w14:textId="5864566A" w:rsidR="00DE0CDC" w:rsidRPr="002521AC" w:rsidRDefault="00604E9C" w:rsidP="007D15E5">
      <w:pPr>
        <w:pStyle w:val="Heading2"/>
        <w:keepNext w:val="0"/>
        <w:widowControl w:val="0"/>
        <w:spacing w:line="360" w:lineRule="auto"/>
        <w:ind w:left="567" w:hanging="567"/>
        <w:rPr>
          <w:rFonts w:ascii="Calibri" w:hAnsi="Calibri"/>
          <w:sz w:val="22"/>
          <w:szCs w:val="22"/>
        </w:rPr>
      </w:pPr>
      <w:r w:rsidRPr="003F2606">
        <w:rPr>
          <w:rFonts w:ascii="Calibri" w:hAnsi="Calibri"/>
          <w:sz w:val="22"/>
          <w:szCs w:val="22"/>
        </w:rPr>
        <w:t xml:space="preserve"> </w:t>
      </w:r>
      <w:r w:rsidR="00DE0CDC">
        <w:rPr>
          <w:rFonts w:ascii="Calibri" w:hAnsi="Calibri"/>
          <w:sz w:val="22"/>
          <w:szCs w:val="22"/>
        </w:rPr>
        <w:t xml:space="preserve">It was noted that </w:t>
      </w:r>
      <w:r w:rsidR="00DE0CDC" w:rsidRPr="002269D0">
        <w:rPr>
          <w:rFonts w:ascii="Calibri" w:hAnsi="Calibri"/>
          <w:sz w:val="22"/>
          <w:szCs w:val="22"/>
        </w:rPr>
        <w:t xml:space="preserve">DNOs should be able to voluntarily provide a longer-term view of allowed revenue forecasts, however, if the next price control period is still beyond year t+4 this would allow them to return to providing the minimum requirements </w:t>
      </w:r>
      <w:r w:rsidR="002867CE">
        <w:rPr>
          <w:rFonts w:ascii="Calibri" w:hAnsi="Calibri"/>
          <w:sz w:val="22"/>
          <w:szCs w:val="22"/>
        </w:rPr>
        <w:t>where a realistic view beyond t+4 is not available.</w:t>
      </w:r>
    </w:p>
    <w:p w14:paraId="45321B08" w14:textId="0578AC35" w:rsidR="00DE0CDC" w:rsidRDefault="00DE0CDC" w:rsidP="007D15E5">
      <w:pPr>
        <w:pStyle w:val="Heading2"/>
        <w:keepNext w:val="0"/>
        <w:widowControl w:val="0"/>
        <w:spacing w:line="360" w:lineRule="auto"/>
        <w:ind w:left="567" w:hanging="567"/>
        <w:rPr>
          <w:rFonts w:ascii="Calibri" w:hAnsi="Calibri"/>
          <w:sz w:val="22"/>
          <w:szCs w:val="22"/>
        </w:rPr>
      </w:pPr>
      <w:r w:rsidRPr="00DE0CDC">
        <w:rPr>
          <w:rFonts w:ascii="Calibri" w:hAnsi="Calibri"/>
          <w:sz w:val="22"/>
          <w:szCs w:val="22"/>
        </w:rPr>
        <w:t xml:space="preserve">Another respondent queried that any extension beyond T+4 could result in DNO’s producing forecasts for </w:t>
      </w:r>
      <w:r w:rsidR="002521AC" w:rsidRPr="002269D0">
        <w:rPr>
          <w:rFonts w:ascii="Calibri" w:hAnsi="Calibri"/>
          <w:sz w:val="22"/>
          <w:szCs w:val="22"/>
        </w:rPr>
        <w:t>RIIO</w:t>
      </w:r>
      <w:r w:rsidR="002521AC">
        <w:rPr>
          <w:rFonts w:ascii="Calibri" w:hAnsi="Calibri"/>
          <w:sz w:val="22"/>
          <w:szCs w:val="22"/>
        </w:rPr>
        <w:t>-</w:t>
      </w:r>
      <w:r w:rsidRPr="00DE0CDC">
        <w:rPr>
          <w:rFonts w:ascii="Calibri" w:hAnsi="Calibri"/>
          <w:sz w:val="22"/>
          <w:szCs w:val="22"/>
        </w:rPr>
        <w:t xml:space="preserve">ED2 within the year and </w:t>
      </w:r>
      <w:r w:rsidR="002521AC">
        <w:rPr>
          <w:rFonts w:ascii="Calibri" w:hAnsi="Calibri"/>
          <w:sz w:val="22"/>
          <w:szCs w:val="22"/>
        </w:rPr>
        <w:t>t</w:t>
      </w:r>
      <w:r w:rsidRPr="00DE0CDC">
        <w:rPr>
          <w:rFonts w:ascii="Calibri" w:hAnsi="Calibri"/>
          <w:sz w:val="22"/>
          <w:szCs w:val="22"/>
        </w:rPr>
        <w:t>he Working Group agreed that the further out the forecast the less reliable it will be. This means that it may be of limited benefit to Suppliers as it would not give them certainty of future tariffs.</w:t>
      </w:r>
    </w:p>
    <w:p w14:paraId="2E15B962" w14:textId="139B734C" w:rsidR="007D15E5" w:rsidRDefault="00DE0CDC" w:rsidP="007D15E5">
      <w:pPr>
        <w:pStyle w:val="Heading2"/>
        <w:keepNext w:val="0"/>
        <w:widowControl w:val="0"/>
        <w:spacing w:line="360" w:lineRule="auto"/>
        <w:ind w:left="567" w:hanging="567"/>
        <w:rPr>
          <w:rFonts w:ascii="Calibri" w:hAnsi="Calibri"/>
          <w:sz w:val="22"/>
          <w:szCs w:val="22"/>
        </w:rPr>
      </w:pPr>
      <w:r w:rsidRPr="00DE0CDC">
        <w:rPr>
          <w:rFonts w:ascii="Calibri" w:hAnsi="Calibri"/>
          <w:sz w:val="22"/>
          <w:szCs w:val="22"/>
        </w:rPr>
        <w:t xml:space="preserve">Given the consultation responses the </w:t>
      </w:r>
      <w:r w:rsidR="00B1185C">
        <w:rPr>
          <w:rFonts w:ascii="Calibri" w:hAnsi="Calibri"/>
          <w:sz w:val="22"/>
          <w:szCs w:val="22"/>
        </w:rPr>
        <w:t>Working Group agreed</w:t>
      </w:r>
      <w:r>
        <w:rPr>
          <w:rFonts w:ascii="Calibri" w:hAnsi="Calibri"/>
          <w:sz w:val="22"/>
          <w:szCs w:val="22"/>
        </w:rPr>
        <w:t xml:space="preserve"> for the </w:t>
      </w:r>
      <w:r w:rsidR="00D9485C">
        <w:rPr>
          <w:rFonts w:ascii="Calibri" w:hAnsi="Calibri"/>
          <w:sz w:val="22"/>
          <w:szCs w:val="22"/>
        </w:rPr>
        <w:t xml:space="preserve">minimum </w:t>
      </w:r>
      <w:r>
        <w:rPr>
          <w:rFonts w:ascii="Calibri" w:hAnsi="Calibri"/>
          <w:sz w:val="22"/>
          <w:szCs w:val="22"/>
        </w:rPr>
        <w:t>range in Table 1 to go up to t+4.</w:t>
      </w:r>
      <w:r>
        <w:rPr>
          <w:rFonts w:ascii="Calibri" w:hAnsi="Calibri"/>
          <w:sz w:val="22"/>
          <w:szCs w:val="22"/>
        </w:rPr>
        <w:tab/>
      </w:r>
    </w:p>
    <w:p w14:paraId="47AAE2A8" w14:textId="6344578B" w:rsidR="007D15E5" w:rsidRPr="00B1185C" w:rsidRDefault="00DE0CDC" w:rsidP="00B1185C">
      <w:pPr>
        <w:pStyle w:val="Heading2"/>
        <w:keepNext w:val="0"/>
        <w:widowControl w:val="0"/>
        <w:numPr>
          <w:ilvl w:val="0"/>
          <w:numId w:val="0"/>
        </w:numPr>
        <w:spacing w:line="360" w:lineRule="auto"/>
        <w:ind w:left="567"/>
        <w:rPr>
          <w:rFonts w:ascii="Calibri" w:hAnsi="Calibri"/>
          <w:b/>
          <w:bCs w:val="0"/>
          <w:iCs w:val="0"/>
          <w:sz w:val="22"/>
          <w:szCs w:val="22"/>
          <w:u w:val="single"/>
        </w:rPr>
      </w:pPr>
      <w:r w:rsidRPr="007D15E5">
        <w:rPr>
          <w:rFonts w:ascii="Calibri" w:hAnsi="Calibri"/>
          <w:b/>
          <w:bCs w:val="0"/>
          <w:iCs w:val="0"/>
          <w:sz w:val="22"/>
          <w:szCs w:val="22"/>
          <w:u w:val="single"/>
        </w:rPr>
        <w:t>Question 4 - Is there still a need to keep Table 2 in this template?</w:t>
      </w:r>
    </w:p>
    <w:p w14:paraId="2E43DCDF" w14:textId="5B4CDF40" w:rsidR="00DE0CDC" w:rsidRDefault="00DE0CDC" w:rsidP="007D15E5">
      <w:pPr>
        <w:pStyle w:val="Heading2"/>
        <w:keepNext w:val="0"/>
        <w:widowControl w:val="0"/>
        <w:spacing w:line="360" w:lineRule="auto"/>
        <w:ind w:left="567" w:hanging="567"/>
        <w:rPr>
          <w:rFonts w:ascii="Calibri" w:hAnsi="Calibri"/>
          <w:sz w:val="22"/>
          <w:szCs w:val="22"/>
        </w:rPr>
      </w:pPr>
      <w:r>
        <w:rPr>
          <w:rFonts w:ascii="Calibri" w:hAnsi="Calibri"/>
          <w:sz w:val="22"/>
          <w:szCs w:val="22"/>
        </w:rPr>
        <w:t xml:space="preserve">The Working Group noted that five of the respondents agreed that Table 2 should be kept in the template. One respondent pointed out </w:t>
      </w:r>
      <w:r w:rsidR="003A6D1B">
        <w:rPr>
          <w:rFonts w:ascii="Calibri" w:hAnsi="Calibri"/>
          <w:sz w:val="22"/>
          <w:szCs w:val="22"/>
        </w:rPr>
        <w:t>that Table</w:t>
      </w:r>
      <w:r>
        <w:rPr>
          <w:rFonts w:ascii="Calibri" w:hAnsi="Calibri"/>
          <w:sz w:val="22"/>
          <w:szCs w:val="22"/>
        </w:rPr>
        <w:t xml:space="preserve"> 2 </w:t>
      </w:r>
      <w:r w:rsidR="003A6D1B" w:rsidRPr="003A6D1B">
        <w:rPr>
          <w:rFonts w:ascii="Calibri" w:hAnsi="Calibri"/>
          <w:sz w:val="22"/>
          <w:szCs w:val="22"/>
        </w:rPr>
        <w:t>provides an opportunity to demonstrate ranges of potential forecast information and may reduce surprises when assumptions are locked down for charge setting.</w:t>
      </w:r>
    </w:p>
    <w:p w14:paraId="17970D46" w14:textId="3B91A584" w:rsidR="003A6D1B" w:rsidRDefault="003A6D1B" w:rsidP="007D15E5">
      <w:pPr>
        <w:pStyle w:val="Heading2"/>
        <w:keepNext w:val="0"/>
        <w:widowControl w:val="0"/>
        <w:spacing w:line="360" w:lineRule="auto"/>
        <w:ind w:left="567" w:hanging="567"/>
        <w:rPr>
          <w:rFonts w:ascii="Calibri" w:hAnsi="Calibri"/>
          <w:bCs w:val="0"/>
          <w:iCs w:val="0"/>
          <w:sz w:val="22"/>
        </w:rPr>
      </w:pPr>
      <w:r w:rsidRPr="003A6D1B">
        <w:rPr>
          <w:rFonts w:ascii="Calibri" w:hAnsi="Calibri"/>
          <w:bCs w:val="0"/>
          <w:iCs w:val="0"/>
          <w:sz w:val="22"/>
        </w:rPr>
        <w:t>Other respondents</w:t>
      </w:r>
      <w:r>
        <w:rPr>
          <w:rFonts w:ascii="Calibri" w:hAnsi="Calibri"/>
          <w:bCs w:val="0"/>
          <w:iCs w:val="0"/>
          <w:sz w:val="22"/>
        </w:rPr>
        <w:t xml:space="preserve"> felt that Table 2 was of no us</w:t>
      </w:r>
      <w:r w:rsidR="00B1185C">
        <w:rPr>
          <w:rFonts w:ascii="Calibri" w:hAnsi="Calibri"/>
          <w:bCs w:val="0"/>
          <w:iCs w:val="0"/>
          <w:sz w:val="22"/>
        </w:rPr>
        <w:t>e to Suppliers as this is completed</w:t>
      </w:r>
      <w:r>
        <w:rPr>
          <w:rFonts w:ascii="Calibri" w:hAnsi="Calibri"/>
          <w:bCs w:val="0"/>
          <w:iCs w:val="0"/>
          <w:sz w:val="22"/>
        </w:rPr>
        <w:t xml:space="preserve"> by DNOs on different basis. </w:t>
      </w:r>
    </w:p>
    <w:p w14:paraId="5170F852" w14:textId="324E677E" w:rsidR="003A6D1B" w:rsidRPr="002521AC" w:rsidRDefault="003A6D1B" w:rsidP="007D15E5">
      <w:pPr>
        <w:pStyle w:val="Heading2"/>
        <w:keepNext w:val="0"/>
        <w:widowControl w:val="0"/>
        <w:spacing w:line="360" w:lineRule="auto"/>
        <w:ind w:left="567" w:hanging="567"/>
        <w:rPr>
          <w:rFonts w:ascii="Calibri" w:hAnsi="Calibri"/>
          <w:bCs w:val="0"/>
          <w:iCs w:val="0"/>
          <w:sz w:val="22"/>
        </w:rPr>
      </w:pPr>
      <w:r w:rsidRPr="003A6D1B">
        <w:rPr>
          <w:rFonts w:ascii="Calibri" w:hAnsi="Calibri"/>
          <w:bCs w:val="0"/>
          <w:iCs w:val="0"/>
          <w:sz w:val="22"/>
        </w:rPr>
        <w:lastRenderedPageBreak/>
        <w:t xml:space="preserve">The Working Group </w:t>
      </w:r>
      <w:r w:rsidR="002521AC">
        <w:rPr>
          <w:rFonts w:ascii="Calibri" w:hAnsi="Calibri"/>
          <w:bCs w:val="0"/>
          <w:iCs w:val="0"/>
          <w:sz w:val="22"/>
        </w:rPr>
        <w:t>agreed that it may</w:t>
      </w:r>
      <w:r w:rsidRPr="002521AC">
        <w:rPr>
          <w:rFonts w:ascii="Calibri" w:hAnsi="Calibri"/>
          <w:sz w:val="22"/>
          <w:szCs w:val="22"/>
        </w:rPr>
        <w:t xml:space="preserve"> be worth keeping Table 2 </w:t>
      </w:r>
      <w:r w:rsidR="00B1185C">
        <w:rPr>
          <w:rFonts w:ascii="Calibri" w:hAnsi="Calibri"/>
          <w:sz w:val="22"/>
          <w:szCs w:val="22"/>
        </w:rPr>
        <w:t>as</w:t>
      </w:r>
      <w:r w:rsidRPr="002521AC">
        <w:rPr>
          <w:rFonts w:ascii="Calibri" w:hAnsi="Calibri"/>
          <w:sz w:val="22"/>
          <w:szCs w:val="22"/>
        </w:rPr>
        <w:t xml:space="preserve"> some Suppliers find it useful. </w:t>
      </w:r>
    </w:p>
    <w:p w14:paraId="320324B7" w14:textId="2434FD01" w:rsidR="003A6D1B" w:rsidRPr="003A6D1B" w:rsidRDefault="003A6D1B" w:rsidP="007D15E5">
      <w:pPr>
        <w:pStyle w:val="Heading2"/>
        <w:keepNext w:val="0"/>
        <w:widowControl w:val="0"/>
        <w:numPr>
          <w:ilvl w:val="0"/>
          <w:numId w:val="0"/>
        </w:numPr>
        <w:spacing w:line="360" w:lineRule="auto"/>
        <w:ind w:left="567"/>
        <w:rPr>
          <w:rFonts w:ascii="Calibri" w:hAnsi="Calibri"/>
          <w:b/>
          <w:bCs w:val="0"/>
          <w:iCs w:val="0"/>
          <w:sz w:val="22"/>
          <w:szCs w:val="22"/>
          <w:u w:val="single"/>
        </w:rPr>
      </w:pPr>
      <w:r>
        <w:rPr>
          <w:rFonts w:ascii="Calibri" w:hAnsi="Calibri"/>
          <w:b/>
          <w:bCs w:val="0"/>
          <w:iCs w:val="0"/>
          <w:sz w:val="22"/>
          <w:szCs w:val="22"/>
          <w:u w:val="single"/>
        </w:rPr>
        <w:t>Question 5 -</w:t>
      </w:r>
      <w:r w:rsidR="00B1185C">
        <w:rPr>
          <w:rFonts w:ascii="Calibri" w:hAnsi="Calibri"/>
          <w:b/>
          <w:bCs w:val="0"/>
          <w:iCs w:val="0"/>
          <w:sz w:val="22"/>
          <w:szCs w:val="22"/>
          <w:u w:val="single"/>
        </w:rPr>
        <w:t xml:space="preserve"> </w:t>
      </w:r>
      <w:r w:rsidRPr="003A6D1B">
        <w:rPr>
          <w:rFonts w:ascii="Calibri" w:hAnsi="Calibri"/>
          <w:b/>
          <w:bCs w:val="0"/>
          <w:iCs w:val="0"/>
          <w:sz w:val="22"/>
          <w:szCs w:val="22"/>
          <w:u w:val="single"/>
        </w:rPr>
        <w:t>Is there still a need to keep Table 3 in this template?</w:t>
      </w:r>
    </w:p>
    <w:p w14:paraId="684C0A52" w14:textId="7EA1F75B" w:rsidR="00413ADA" w:rsidRDefault="00413ADA" w:rsidP="007D15E5">
      <w:pPr>
        <w:pStyle w:val="Heading2"/>
        <w:keepNext w:val="0"/>
        <w:widowControl w:val="0"/>
        <w:spacing w:line="360" w:lineRule="auto"/>
        <w:ind w:left="567" w:hanging="567"/>
        <w:rPr>
          <w:rFonts w:ascii="Calibri" w:hAnsi="Calibri"/>
          <w:sz w:val="22"/>
          <w:szCs w:val="22"/>
        </w:rPr>
      </w:pPr>
      <w:r>
        <w:rPr>
          <w:rFonts w:ascii="Calibri" w:hAnsi="Calibri"/>
          <w:sz w:val="22"/>
          <w:szCs w:val="22"/>
        </w:rPr>
        <w:t xml:space="preserve">The Working Group noted that four respondents agreed that Table 3 should be kept in the template. </w:t>
      </w:r>
    </w:p>
    <w:p w14:paraId="01D18E3D" w14:textId="1D139A75" w:rsidR="00413ADA" w:rsidRDefault="003A6D1B" w:rsidP="007D15E5">
      <w:pPr>
        <w:pStyle w:val="Heading2"/>
        <w:keepNext w:val="0"/>
        <w:widowControl w:val="0"/>
        <w:spacing w:line="360" w:lineRule="auto"/>
        <w:ind w:left="567" w:hanging="567"/>
        <w:rPr>
          <w:rFonts w:ascii="Calibri" w:hAnsi="Calibri"/>
          <w:sz w:val="22"/>
          <w:szCs w:val="22"/>
        </w:rPr>
      </w:pPr>
      <w:r>
        <w:rPr>
          <w:rFonts w:ascii="Calibri" w:hAnsi="Calibri"/>
          <w:sz w:val="22"/>
          <w:szCs w:val="22"/>
        </w:rPr>
        <w:t>It was noted that some of the respondents felt that Table 3 is no longer useful as a result of the implementation of DCP 178</w:t>
      </w:r>
      <w:r>
        <w:rPr>
          <w:rStyle w:val="FootnoteReference"/>
          <w:rFonts w:ascii="Calibri" w:hAnsi="Calibri"/>
          <w:sz w:val="22"/>
          <w:szCs w:val="22"/>
        </w:rPr>
        <w:footnoteReference w:id="1"/>
      </w:r>
      <w:r>
        <w:rPr>
          <w:rFonts w:ascii="Calibri" w:hAnsi="Calibri"/>
          <w:sz w:val="22"/>
          <w:szCs w:val="22"/>
        </w:rPr>
        <w:t xml:space="preserve"> which provides </w:t>
      </w:r>
      <w:r w:rsidRPr="002269D0">
        <w:rPr>
          <w:rFonts w:ascii="Calibri" w:hAnsi="Calibri"/>
          <w:sz w:val="22"/>
          <w:szCs w:val="22"/>
        </w:rPr>
        <w:t>fifteen months’ notice of use of system charges</w:t>
      </w:r>
      <w:r w:rsidR="00413ADA" w:rsidRPr="00413ADA">
        <w:rPr>
          <w:rFonts w:ascii="Calibri" w:hAnsi="Calibri"/>
          <w:sz w:val="22"/>
          <w:szCs w:val="22"/>
        </w:rPr>
        <w:t xml:space="preserve"> </w:t>
      </w:r>
      <w:r w:rsidR="00B1185C">
        <w:rPr>
          <w:rFonts w:ascii="Calibri" w:hAnsi="Calibri"/>
          <w:sz w:val="22"/>
          <w:szCs w:val="22"/>
        </w:rPr>
        <w:t>noting that the</w:t>
      </w:r>
      <w:r w:rsidR="00413ADA" w:rsidRPr="00413ADA">
        <w:rPr>
          <w:rFonts w:ascii="Calibri" w:hAnsi="Calibri"/>
          <w:sz w:val="22"/>
          <w:szCs w:val="22"/>
        </w:rPr>
        <w:t xml:space="preserve"> tariffs provided within tab</w:t>
      </w:r>
      <w:r w:rsidR="00413ADA">
        <w:rPr>
          <w:rFonts w:ascii="Calibri" w:hAnsi="Calibri"/>
          <w:sz w:val="22"/>
          <w:szCs w:val="22"/>
        </w:rPr>
        <w:t xml:space="preserve">le 3 of the </w:t>
      </w:r>
      <w:r w:rsidR="00413ADA" w:rsidRPr="00413ADA">
        <w:rPr>
          <w:rFonts w:ascii="Calibri" w:hAnsi="Calibri"/>
          <w:sz w:val="22"/>
          <w:szCs w:val="22"/>
        </w:rPr>
        <w:t>template are now redundant</w:t>
      </w:r>
      <w:r w:rsidR="00413ADA">
        <w:rPr>
          <w:rFonts w:ascii="Calibri" w:hAnsi="Calibri"/>
          <w:sz w:val="22"/>
          <w:szCs w:val="22"/>
        </w:rPr>
        <w:t xml:space="preserve">. </w:t>
      </w:r>
      <w:r>
        <w:rPr>
          <w:rFonts w:ascii="Calibri" w:hAnsi="Calibri"/>
          <w:sz w:val="22"/>
          <w:szCs w:val="22"/>
        </w:rPr>
        <w:t xml:space="preserve"> </w:t>
      </w:r>
      <w:r w:rsidR="00413ADA" w:rsidRPr="00413ADA">
        <w:rPr>
          <w:rFonts w:ascii="Calibri" w:hAnsi="Calibri"/>
          <w:sz w:val="22"/>
          <w:szCs w:val="22"/>
        </w:rPr>
        <w:t xml:space="preserve">The </w:t>
      </w:r>
      <w:r w:rsidR="00413ADA">
        <w:rPr>
          <w:rFonts w:ascii="Calibri" w:hAnsi="Calibri"/>
          <w:sz w:val="22"/>
          <w:szCs w:val="22"/>
        </w:rPr>
        <w:t>Working G</w:t>
      </w:r>
      <w:r w:rsidR="00413ADA" w:rsidRPr="00413ADA">
        <w:rPr>
          <w:rFonts w:ascii="Calibri" w:hAnsi="Calibri"/>
          <w:sz w:val="22"/>
          <w:szCs w:val="22"/>
        </w:rPr>
        <w:t xml:space="preserve">roup noted that, similar to Table 2, there are some Suppliers that use Table 3. It was noted that the table needs to </w:t>
      </w:r>
      <w:r w:rsidR="00750518">
        <w:rPr>
          <w:rFonts w:ascii="Calibri" w:hAnsi="Calibri"/>
          <w:sz w:val="22"/>
          <w:szCs w:val="22"/>
        </w:rPr>
        <w:t xml:space="preserve">continue to </w:t>
      </w:r>
      <w:r w:rsidR="00413ADA" w:rsidRPr="00413ADA">
        <w:rPr>
          <w:rFonts w:ascii="Calibri" w:hAnsi="Calibri"/>
          <w:sz w:val="22"/>
          <w:szCs w:val="22"/>
        </w:rPr>
        <w:t xml:space="preserve">be caveated </w:t>
      </w:r>
      <w:r w:rsidR="00B1185C">
        <w:rPr>
          <w:rFonts w:ascii="Calibri" w:hAnsi="Calibri"/>
          <w:sz w:val="22"/>
          <w:szCs w:val="22"/>
        </w:rPr>
        <w:t xml:space="preserve">so </w:t>
      </w:r>
      <w:r w:rsidR="00413ADA" w:rsidRPr="00413ADA">
        <w:rPr>
          <w:rFonts w:ascii="Calibri" w:hAnsi="Calibri"/>
          <w:sz w:val="22"/>
          <w:szCs w:val="22"/>
        </w:rPr>
        <w:t xml:space="preserve">that the tariffs are a view at a point in time and may not reflect actual prices. </w:t>
      </w:r>
    </w:p>
    <w:p w14:paraId="0F710EDA" w14:textId="4E30F6B9" w:rsidR="00DE0CDC" w:rsidRDefault="00413ADA" w:rsidP="007D15E5">
      <w:pPr>
        <w:pStyle w:val="Heading2"/>
        <w:keepNext w:val="0"/>
        <w:widowControl w:val="0"/>
        <w:spacing w:line="360" w:lineRule="auto"/>
        <w:ind w:left="567" w:hanging="567"/>
        <w:rPr>
          <w:rFonts w:ascii="Calibri" w:hAnsi="Calibri"/>
          <w:sz w:val="22"/>
          <w:szCs w:val="22"/>
        </w:rPr>
      </w:pPr>
      <w:r w:rsidRPr="002269D0">
        <w:rPr>
          <w:rFonts w:ascii="Calibri" w:hAnsi="Calibri"/>
          <w:sz w:val="22"/>
          <w:szCs w:val="22"/>
        </w:rPr>
        <w:t xml:space="preserve">A Working Group member highlighted that without significant updates to other components of the CDCM, simply changing the allowed revenue and a couple of other inputs can be potentially mis-leading. However, it was noted that this view may be better than having no information. It was noted that the figures are heavily caveated as illustrative. </w:t>
      </w:r>
      <w:r w:rsidR="00493788">
        <w:rPr>
          <w:rFonts w:ascii="Calibri" w:hAnsi="Calibri"/>
          <w:sz w:val="22"/>
          <w:szCs w:val="22"/>
        </w:rPr>
        <w:t xml:space="preserve">The Working Group agreed not to remove Table 3 from the template. </w:t>
      </w:r>
    </w:p>
    <w:p w14:paraId="27A46D00" w14:textId="69F66C2B" w:rsidR="00C84869" w:rsidRPr="00C84869" w:rsidRDefault="00493788" w:rsidP="007D15E5">
      <w:pPr>
        <w:pStyle w:val="Heading2"/>
        <w:keepNext w:val="0"/>
        <w:widowControl w:val="0"/>
        <w:numPr>
          <w:ilvl w:val="0"/>
          <w:numId w:val="0"/>
        </w:numPr>
        <w:spacing w:line="360" w:lineRule="auto"/>
        <w:ind w:left="567"/>
        <w:rPr>
          <w:rFonts w:ascii="Calibri" w:hAnsi="Calibri"/>
          <w:b/>
          <w:bCs w:val="0"/>
          <w:iCs w:val="0"/>
          <w:sz w:val="22"/>
          <w:szCs w:val="22"/>
          <w:u w:val="single"/>
        </w:rPr>
      </w:pPr>
      <w:r w:rsidRPr="00493788">
        <w:rPr>
          <w:rFonts w:ascii="Calibri" w:hAnsi="Calibri"/>
          <w:b/>
          <w:bCs w:val="0"/>
          <w:iCs w:val="0"/>
          <w:sz w:val="22"/>
          <w:szCs w:val="22"/>
          <w:u w:val="single"/>
        </w:rPr>
        <w:t>Question 6 -</w:t>
      </w:r>
      <w:r w:rsidRPr="00493788">
        <w:rPr>
          <w:rFonts w:ascii="Calibri" w:eastAsiaTheme="minorHAnsi" w:hAnsi="Calibri" w:cstheme="minorBidi"/>
          <w:bCs w:val="0"/>
          <w:iCs w:val="0"/>
          <w:sz w:val="22"/>
          <w:szCs w:val="22"/>
          <w:u w:val="single"/>
          <w:lang w:eastAsia="en-US"/>
        </w:rPr>
        <w:t xml:space="preserve"> </w:t>
      </w:r>
      <w:r w:rsidRPr="00493788">
        <w:rPr>
          <w:rFonts w:ascii="Calibri" w:hAnsi="Calibri"/>
          <w:b/>
          <w:bCs w:val="0"/>
          <w:iCs w:val="0"/>
          <w:sz w:val="22"/>
          <w:szCs w:val="22"/>
          <w:u w:val="single"/>
        </w:rPr>
        <w:t>Is there sufficient benefit of the new Table 4 to include the additional breakdown?  Please provide your rationale.</w:t>
      </w:r>
    </w:p>
    <w:p w14:paraId="34423D99" w14:textId="77777777" w:rsidR="00750518" w:rsidRDefault="00C23C96" w:rsidP="007D15E5">
      <w:pPr>
        <w:pStyle w:val="Heading2"/>
        <w:keepNext w:val="0"/>
        <w:widowControl w:val="0"/>
        <w:spacing w:line="360" w:lineRule="auto"/>
        <w:ind w:left="567" w:hanging="567"/>
        <w:rPr>
          <w:rFonts w:ascii="Calibri" w:hAnsi="Calibri"/>
          <w:sz w:val="22"/>
          <w:szCs w:val="22"/>
        </w:rPr>
      </w:pPr>
      <w:r w:rsidRPr="002269D0">
        <w:rPr>
          <w:rFonts w:ascii="Calibri" w:hAnsi="Calibri"/>
          <w:sz w:val="22"/>
          <w:szCs w:val="22"/>
        </w:rPr>
        <w:t xml:space="preserve">The Working Group </w:t>
      </w:r>
      <w:r w:rsidR="004A6E5D">
        <w:rPr>
          <w:rFonts w:ascii="Calibri" w:hAnsi="Calibri"/>
          <w:sz w:val="22"/>
          <w:szCs w:val="22"/>
        </w:rPr>
        <w:t xml:space="preserve">noted </w:t>
      </w:r>
      <w:r w:rsidRPr="002269D0">
        <w:rPr>
          <w:rFonts w:ascii="Calibri" w:hAnsi="Calibri"/>
          <w:sz w:val="22"/>
          <w:szCs w:val="22"/>
        </w:rPr>
        <w:t>that across al</w:t>
      </w:r>
      <w:r w:rsidR="004A6E5D">
        <w:rPr>
          <w:rFonts w:ascii="Calibri" w:hAnsi="Calibri"/>
          <w:sz w:val="22"/>
          <w:szCs w:val="22"/>
        </w:rPr>
        <w:t>l the responses to the question</w:t>
      </w:r>
      <w:r w:rsidRPr="002269D0">
        <w:rPr>
          <w:rFonts w:ascii="Calibri" w:hAnsi="Calibri"/>
          <w:sz w:val="22"/>
          <w:szCs w:val="22"/>
        </w:rPr>
        <w:t xml:space="preserve">, Suppliers were generally supportive </w:t>
      </w:r>
      <w:r w:rsidR="004A6E5D">
        <w:rPr>
          <w:rFonts w:ascii="Calibri" w:hAnsi="Calibri"/>
          <w:sz w:val="22"/>
          <w:szCs w:val="22"/>
        </w:rPr>
        <w:t xml:space="preserve">for Table 4 to include additional breakdown </w:t>
      </w:r>
      <w:r w:rsidRPr="002269D0">
        <w:rPr>
          <w:rFonts w:ascii="Calibri" w:hAnsi="Calibri"/>
          <w:sz w:val="22"/>
          <w:szCs w:val="22"/>
        </w:rPr>
        <w:t>whilst DNOs had reservations</w:t>
      </w:r>
      <w:r w:rsidR="00750518">
        <w:rPr>
          <w:rFonts w:ascii="Calibri" w:hAnsi="Calibri"/>
          <w:sz w:val="22"/>
          <w:szCs w:val="22"/>
        </w:rPr>
        <w:t>.</w:t>
      </w:r>
    </w:p>
    <w:p w14:paraId="26829A45" w14:textId="17DC089F" w:rsidR="00C23C96" w:rsidRDefault="00750518" w:rsidP="007D15E5">
      <w:pPr>
        <w:pStyle w:val="Heading2"/>
        <w:keepNext w:val="0"/>
        <w:widowControl w:val="0"/>
        <w:spacing w:line="360" w:lineRule="auto"/>
        <w:ind w:left="567" w:hanging="567"/>
        <w:rPr>
          <w:rFonts w:ascii="Calibri" w:hAnsi="Calibri"/>
          <w:sz w:val="22"/>
          <w:szCs w:val="22"/>
        </w:rPr>
      </w:pPr>
      <w:r>
        <w:rPr>
          <w:rFonts w:ascii="Calibri" w:hAnsi="Calibri"/>
          <w:sz w:val="22"/>
          <w:szCs w:val="22"/>
        </w:rPr>
        <w:t>It was noted that Ofgem have confirmed that the MOD term will be directed to DNOs as a single value and as such would not be easily disaggregated into the categories requested in Table 4.</w:t>
      </w:r>
    </w:p>
    <w:p w14:paraId="7140F83A" w14:textId="3092441D" w:rsidR="00C23C96" w:rsidRDefault="004A6E5D" w:rsidP="007D15E5">
      <w:pPr>
        <w:pStyle w:val="Heading2"/>
        <w:keepNext w:val="0"/>
        <w:widowControl w:val="0"/>
        <w:spacing w:line="360" w:lineRule="auto"/>
        <w:ind w:left="567" w:hanging="567"/>
        <w:rPr>
          <w:rFonts w:ascii="Calibri" w:hAnsi="Calibri"/>
          <w:sz w:val="22"/>
          <w:szCs w:val="22"/>
        </w:rPr>
      </w:pPr>
      <w:r>
        <w:rPr>
          <w:rFonts w:ascii="Calibri" w:hAnsi="Calibri"/>
          <w:sz w:val="22"/>
          <w:szCs w:val="22"/>
        </w:rPr>
        <w:t>A respondent noted that there is sufficient benefit to the newly proposed Table 4 and that in</w:t>
      </w:r>
      <w:r w:rsidRPr="002269D0">
        <w:rPr>
          <w:rFonts w:ascii="Calibri" w:hAnsi="Calibri"/>
          <w:sz w:val="22"/>
          <w:szCs w:val="22"/>
        </w:rPr>
        <w:t xml:space="preserve"> order to understand and forecast costs Suppliers need to know the underlying assumptions that have been included in the MOD term. There are 33 individual </w:t>
      </w:r>
      <w:r w:rsidRPr="002269D0">
        <w:rPr>
          <w:rFonts w:ascii="Calibri" w:hAnsi="Calibri"/>
          <w:sz w:val="22"/>
          <w:szCs w:val="22"/>
        </w:rPr>
        <w:lastRenderedPageBreak/>
        <w:t>variables contained in table 4 which combine to produce the single MOD term and without the transparency that Table 4 provides, there is no way of knowing which items have been included, and which items have not, for each individual DNO which will lead to increased risks around cost forecasts.</w:t>
      </w:r>
    </w:p>
    <w:p w14:paraId="5F2C6ACE" w14:textId="08678BF6" w:rsidR="00750518" w:rsidRPr="00750518" w:rsidRDefault="00750518" w:rsidP="00750518">
      <w:pPr>
        <w:pStyle w:val="Heading2"/>
        <w:keepNext w:val="0"/>
        <w:widowControl w:val="0"/>
        <w:spacing w:line="360" w:lineRule="auto"/>
        <w:ind w:left="567" w:hanging="567"/>
        <w:rPr>
          <w:rFonts w:ascii="Calibri" w:hAnsi="Calibri"/>
          <w:sz w:val="22"/>
          <w:szCs w:val="22"/>
        </w:rPr>
      </w:pPr>
      <w:r w:rsidRPr="00750518">
        <w:rPr>
          <w:rFonts w:ascii="Calibri" w:hAnsi="Calibri"/>
          <w:sz w:val="22"/>
          <w:szCs w:val="22"/>
        </w:rPr>
        <w:t>It was noted that DNOs are already obliged to provide an explanation as any changes between forecasts, which would provide a view of what has been included in the MOD term.</w:t>
      </w:r>
    </w:p>
    <w:p w14:paraId="53A6CC12" w14:textId="654194C7" w:rsidR="004A6E5D" w:rsidRPr="004A6E5D" w:rsidRDefault="004A6E5D" w:rsidP="007D15E5">
      <w:pPr>
        <w:pStyle w:val="Heading2"/>
        <w:keepNext w:val="0"/>
        <w:widowControl w:val="0"/>
        <w:spacing w:line="360" w:lineRule="auto"/>
        <w:ind w:left="567" w:hanging="567"/>
        <w:rPr>
          <w:rFonts w:ascii="Calibri" w:hAnsi="Calibri"/>
          <w:sz w:val="22"/>
          <w:szCs w:val="22"/>
        </w:rPr>
      </w:pPr>
      <w:r w:rsidRPr="004A6E5D">
        <w:rPr>
          <w:rFonts w:ascii="Calibri" w:hAnsi="Calibri"/>
          <w:sz w:val="22"/>
          <w:szCs w:val="22"/>
        </w:rPr>
        <w:t xml:space="preserve">It was </w:t>
      </w:r>
      <w:r>
        <w:rPr>
          <w:rFonts w:ascii="Calibri" w:hAnsi="Calibri"/>
          <w:sz w:val="22"/>
          <w:szCs w:val="22"/>
        </w:rPr>
        <w:t xml:space="preserve">noted </w:t>
      </w:r>
      <w:r w:rsidRPr="004A6E5D">
        <w:rPr>
          <w:rFonts w:ascii="Calibri" w:hAnsi="Calibri"/>
          <w:sz w:val="22"/>
          <w:szCs w:val="22"/>
        </w:rPr>
        <w:t xml:space="preserve">that </w:t>
      </w:r>
      <w:r>
        <w:rPr>
          <w:rFonts w:ascii="Calibri" w:hAnsi="Calibri"/>
          <w:sz w:val="22"/>
          <w:szCs w:val="22"/>
        </w:rPr>
        <w:t xml:space="preserve">Table 4 will provide more </w:t>
      </w:r>
      <w:r w:rsidRPr="002269D0">
        <w:rPr>
          <w:rFonts w:ascii="Calibri" w:hAnsi="Calibri"/>
          <w:sz w:val="22"/>
          <w:szCs w:val="22"/>
        </w:rPr>
        <w:t xml:space="preserve">transparency </w:t>
      </w:r>
      <w:r>
        <w:rPr>
          <w:rFonts w:ascii="Calibri" w:hAnsi="Calibri"/>
          <w:sz w:val="22"/>
          <w:szCs w:val="22"/>
        </w:rPr>
        <w:t>and will reduce the risks around S</w:t>
      </w:r>
      <w:r w:rsidRPr="002269D0">
        <w:rPr>
          <w:rFonts w:ascii="Calibri" w:hAnsi="Calibri"/>
          <w:sz w:val="22"/>
          <w:szCs w:val="22"/>
        </w:rPr>
        <w:t>uppliers forecasts of costs which is likely to lead to lower costs for customers.</w:t>
      </w:r>
    </w:p>
    <w:p w14:paraId="0BE68F26" w14:textId="6F4378D3" w:rsidR="00C23C96" w:rsidRDefault="004A6E5D" w:rsidP="007D15E5">
      <w:pPr>
        <w:pStyle w:val="Heading2"/>
        <w:keepNext w:val="0"/>
        <w:widowControl w:val="0"/>
        <w:spacing w:line="360" w:lineRule="auto"/>
        <w:ind w:left="567" w:hanging="567"/>
        <w:rPr>
          <w:rFonts w:ascii="Calibri" w:hAnsi="Calibri"/>
          <w:sz w:val="22"/>
          <w:szCs w:val="22"/>
        </w:rPr>
      </w:pPr>
      <w:r>
        <w:rPr>
          <w:rFonts w:ascii="Calibri" w:hAnsi="Calibri"/>
          <w:sz w:val="22"/>
          <w:szCs w:val="22"/>
        </w:rPr>
        <w:t>The Working Group agreed</w:t>
      </w:r>
      <w:r w:rsidR="00C23C96" w:rsidRPr="002269D0">
        <w:rPr>
          <w:rFonts w:ascii="Calibri" w:hAnsi="Calibri"/>
          <w:sz w:val="22"/>
          <w:szCs w:val="22"/>
        </w:rPr>
        <w:t xml:space="preserve"> that rather than implement</w:t>
      </w:r>
      <w:r>
        <w:rPr>
          <w:rFonts w:ascii="Calibri" w:hAnsi="Calibri"/>
          <w:sz w:val="22"/>
          <w:szCs w:val="22"/>
        </w:rPr>
        <w:t>ing</w:t>
      </w:r>
      <w:r w:rsidR="00C23C96" w:rsidRPr="002269D0">
        <w:rPr>
          <w:rFonts w:ascii="Calibri" w:hAnsi="Calibri"/>
          <w:sz w:val="22"/>
          <w:szCs w:val="22"/>
        </w:rPr>
        <w:t xml:space="preserve"> this table as part of DCP 249, it should be progressed as a separate Change Proposal. This would ensure that it does not delay or prevent the implementation of DCP 249. </w:t>
      </w:r>
    </w:p>
    <w:p w14:paraId="2FF4866B" w14:textId="459D3ABC" w:rsidR="004A6E5D" w:rsidRPr="00C84869" w:rsidRDefault="004A6E5D" w:rsidP="007D15E5">
      <w:pPr>
        <w:pStyle w:val="Heading2"/>
        <w:keepNext w:val="0"/>
        <w:widowControl w:val="0"/>
        <w:numPr>
          <w:ilvl w:val="0"/>
          <w:numId w:val="0"/>
        </w:numPr>
        <w:spacing w:line="360" w:lineRule="auto"/>
        <w:ind w:left="567"/>
        <w:rPr>
          <w:rFonts w:ascii="Calibri" w:hAnsi="Calibri"/>
          <w:b/>
          <w:bCs w:val="0"/>
          <w:iCs w:val="0"/>
          <w:sz w:val="22"/>
          <w:szCs w:val="22"/>
          <w:u w:val="single"/>
        </w:rPr>
      </w:pPr>
      <w:r w:rsidRPr="00493788">
        <w:rPr>
          <w:rFonts w:ascii="Calibri" w:hAnsi="Calibri"/>
          <w:b/>
          <w:bCs w:val="0"/>
          <w:iCs w:val="0"/>
          <w:sz w:val="22"/>
          <w:szCs w:val="22"/>
          <w:u w:val="single"/>
        </w:rPr>
        <w:t>Question</w:t>
      </w:r>
      <w:r>
        <w:rPr>
          <w:rFonts w:ascii="Calibri" w:hAnsi="Calibri"/>
          <w:b/>
          <w:bCs w:val="0"/>
          <w:iCs w:val="0"/>
          <w:sz w:val="22"/>
          <w:szCs w:val="22"/>
          <w:u w:val="single"/>
        </w:rPr>
        <w:t xml:space="preserve"> 7 -</w:t>
      </w:r>
      <w:r w:rsidRPr="00493788">
        <w:rPr>
          <w:rFonts w:ascii="Calibri" w:hAnsi="Calibri"/>
          <w:b/>
          <w:bCs w:val="0"/>
          <w:iCs w:val="0"/>
          <w:sz w:val="22"/>
          <w:szCs w:val="22"/>
          <w:u w:val="single"/>
        </w:rPr>
        <w:t xml:space="preserve"> </w:t>
      </w:r>
      <w:r w:rsidRPr="004A6E5D">
        <w:rPr>
          <w:rFonts w:ascii="Calibri" w:hAnsi="Calibri"/>
          <w:b/>
          <w:bCs w:val="0"/>
          <w:iCs w:val="0"/>
          <w:sz w:val="22"/>
          <w:szCs w:val="22"/>
          <w:u w:val="single"/>
        </w:rPr>
        <w:t>Do you agree with the proposed legal text for Table 4?</w:t>
      </w:r>
    </w:p>
    <w:p w14:paraId="55B84998" w14:textId="6228A320" w:rsidR="004A6E5D" w:rsidRDefault="004A6E5D" w:rsidP="007D15E5">
      <w:pPr>
        <w:pStyle w:val="Heading2"/>
        <w:keepNext w:val="0"/>
        <w:widowControl w:val="0"/>
        <w:spacing w:line="360" w:lineRule="auto"/>
        <w:ind w:left="567" w:hanging="567"/>
        <w:rPr>
          <w:rFonts w:ascii="Calibri" w:hAnsi="Calibri"/>
          <w:sz w:val="22"/>
          <w:szCs w:val="22"/>
        </w:rPr>
      </w:pPr>
      <w:r w:rsidRPr="00EC29B0">
        <w:rPr>
          <w:rFonts w:ascii="Calibri" w:hAnsi="Calibri"/>
          <w:sz w:val="22"/>
          <w:szCs w:val="22"/>
        </w:rPr>
        <w:t xml:space="preserve">The Working Group noted that most of the respondents agreed with the </w:t>
      </w:r>
      <w:r w:rsidR="00EC29B0" w:rsidRPr="00EC29B0">
        <w:rPr>
          <w:rFonts w:ascii="Calibri" w:hAnsi="Calibri"/>
          <w:sz w:val="22"/>
          <w:szCs w:val="22"/>
        </w:rPr>
        <w:t>proposed legal text for Table 4</w:t>
      </w:r>
      <w:r w:rsidR="00EC29B0">
        <w:rPr>
          <w:rFonts w:ascii="Calibri" w:hAnsi="Calibri"/>
          <w:sz w:val="22"/>
          <w:szCs w:val="22"/>
        </w:rPr>
        <w:t xml:space="preserve"> if it is to be added to the template</w:t>
      </w:r>
      <w:r w:rsidR="00EC29B0" w:rsidRPr="00EC29B0">
        <w:rPr>
          <w:rFonts w:ascii="Calibri" w:hAnsi="Calibri"/>
          <w:sz w:val="22"/>
          <w:szCs w:val="22"/>
        </w:rPr>
        <w:t>.</w:t>
      </w:r>
    </w:p>
    <w:p w14:paraId="6B790569" w14:textId="4CCB096A" w:rsidR="00EC29B0" w:rsidRDefault="00EC29B0" w:rsidP="007D15E5">
      <w:pPr>
        <w:pStyle w:val="Heading2"/>
        <w:keepNext w:val="0"/>
        <w:widowControl w:val="0"/>
        <w:numPr>
          <w:ilvl w:val="0"/>
          <w:numId w:val="0"/>
        </w:numPr>
        <w:spacing w:line="360" w:lineRule="auto"/>
        <w:ind w:left="567"/>
        <w:rPr>
          <w:rFonts w:ascii="Calibri" w:hAnsi="Calibri"/>
          <w:b/>
          <w:bCs w:val="0"/>
          <w:iCs w:val="0"/>
          <w:sz w:val="22"/>
          <w:szCs w:val="22"/>
          <w:u w:val="single"/>
        </w:rPr>
      </w:pPr>
      <w:r w:rsidRPr="00493788">
        <w:rPr>
          <w:rFonts w:ascii="Calibri" w:hAnsi="Calibri"/>
          <w:b/>
          <w:bCs w:val="0"/>
          <w:iCs w:val="0"/>
          <w:sz w:val="22"/>
          <w:szCs w:val="22"/>
          <w:u w:val="single"/>
        </w:rPr>
        <w:t>Question</w:t>
      </w:r>
      <w:r>
        <w:rPr>
          <w:rFonts w:ascii="Calibri" w:hAnsi="Calibri"/>
          <w:b/>
          <w:bCs w:val="0"/>
          <w:iCs w:val="0"/>
          <w:sz w:val="22"/>
          <w:szCs w:val="22"/>
          <w:u w:val="single"/>
        </w:rPr>
        <w:t xml:space="preserve"> 8</w:t>
      </w:r>
      <w:r w:rsidR="00B1185C">
        <w:rPr>
          <w:rFonts w:ascii="Calibri" w:hAnsi="Calibri"/>
          <w:b/>
          <w:bCs w:val="0"/>
          <w:iCs w:val="0"/>
          <w:sz w:val="22"/>
          <w:szCs w:val="22"/>
          <w:u w:val="single"/>
        </w:rPr>
        <w:t xml:space="preserve"> </w:t>
      </w:r>
      <w:r>
        <w:rPr>
          <w:rFonts w:ascii="Calibri" w:hAnsi="Calibri"/>
          <w:b/>
          <w:bCs w:val="0"/>
          <w:iCs w:val="0"/>
          <w:sz w:val="22"/>
          <w:szCs w:val="22"/>
          <w:u w:val="single"/>
        </w:rPr>
        <w:t xml:space="preserve">- </w:t>
      </w:r>
      <w:r w:rsidRPr="00EC29B0">
        <w:rPr>
          <w:rFonts w:ascii="Calibri" w:hAnsi="Calibri"/>
          <w:b/>
          <w:bCs w:val="0"/>
          <w:iCs w:val="0"/>
          <w:sz w:val="22"/>
          <w:szCs w:val="22"/>
          <w:u w:val="single"/>
        </w:rPr>
        <w:t>Are you supportive of the proposed implementation date 25 February 2016</w:t>
      </w:r>
      <w:proofErr w:type="gramStart"/>
      <w:r w:rsidRPr="00EC29B0">
        <w:rPr>
          <w:rFonts w:ascii="Calibri" w:hAnsi="Calibri"/>
          <w:b/>
          <w:bCs w:val="0"/>
          <w:iCs w:val="0"/>
          <w:sz w:val="22"/>
          <w:szCs w:val="22"/>
          <w:u w:val="single"/>
        </w:rPr>
        <w:t>?</w:t>
      </w:r>
      <w:r>
        <w:rPr>
          <w:rFonts w:ascii="Calibri" w:hAnsi="Calibri"/>
          <w:b/>
          <w:bCs w:val="0"/>
          <w:iCs w:val="0"/>
          <w:sz w:val="22"/>
          <w:szCs w:val="22"/>
          <w:u w:val="single"/>
        </w:rPr>
        <w:t>-</w:t>
      </w:r>
      <w:proofErr w:type="gramEnd"/>
      <w:r w:rsidRPr="00493788">
        <w:rPr>
          <w:rFonts w:ascii="Calibri" w:hAnsi="Calibri"/>
          <w:b/>
          <w:bCs w:val="0"/>
          <w:iCs w:val="0"/>
          <w:sz w:val="22"/>
          <w:szCs w:val="22"/>
          <w:u w:val="single"/>
        </w:rPr>
        <w:t xml:space="preserve"> </w:t>
      </w:r>
      <w:r w:rsidRPr="004A6E5D">
        <w:rPr>
          <w:rFonts w:ascii="Calibri" w:hAnsi="Calibri"/>
          <w:b/>
          <w:bCs w:val="0"/>
          <w:iCs w:val="0"/>
          <w:sz w:val="22"/>
          <w:szCs w:val="22"/>
          <w:u w:val="single"/>
        </w:rPr>
        <w:t>Do you agree with the proposed legal text for Table 4?</w:t>
      </w:r>
    </w:p>
    <w:p w14:paraId="45F9FEF0" w14:textId="61821AEC" w:rsidR="00EC29B0" w:rsidRDefault="00EC29B0" w:rsidP="007D15E5">
      <w:pPr>
        <w:pStyle w:val="Heading2"/>
        <w:keepNext w:val="0"/>
        <w:widowControl w:val="0"/>
        <w:spacing w:line="360" w:lineRule="auto"/>
        <w:ind w:left="567" w:hanging="567"/>
        <w:rPr>
          <w:rFonts w:ascii="Calibri" w:hAnsi="Calibri"/>
          <w:sz w:val="22"/>
          <w:szCs w:val="22"/>
        </w:rPr>
      </w:pPr>
      <w:r w:rsidRPr="00EC29B0">
        <w:rPr>
          <w:rFonts w:ascii="Calibri" w:hAnsi="Calibri"/>
          <w:sz w:val="22"/>
          <w:szCs w:val="22"/>
        </w:rPr>
        <w:t xml:space="preserve">The </w:t>
      </w:r>
      <w:r>
        <w:rPr>
          <w:rFonts w:ascii="Calibri" w:hAnsi="Calibri"/>
          <w:sz w:val="22"/>
          <w:szCs w:val="22"/>
        </w:rPr>
        <w:t xml:space="preserve">Working Group noted that the majority of respondents agreed with the implementation date of 25 February 2016. It was highlighted that the </w:t>
      </w:r>
      <w:r w:rsidRPr="002269D0">
        <w:rPr>
          <w:rFonts w:ascii="Calibri" w:hAnsi="Calibri"/>
          <w:sz w:val="22"/>
          <w:szCs w:val="22"/>
        </w:rPr>
        <w:t>proposed implementation date allows enough time to move to the new format for the May 2016 publication</w:t>
      </w:r>
      <w:r>
        <w:rPr>
          <w:rFonts w:ascii="Calibri" w:hAnsi="Calibri"/>
          <w:sz w:val="22"/>
          <w:szCs w:val="22"/>
        </w:rPr>
        <w:t>.</w:t>
      </w:r>
    </w:p>
    <w:p w14:paraId="574FA993" w14:textId="604E68B0" w:rsidR="00EC29B0" w:rsidRDefault="00EC29B0" w:rsidP="007D15E5">
      <w:pPr>
        <w:pStyle w:val="Heading2"/>
        <w:keepNext w:val="0"/>
        <w:widowControl w:val="0"/>
        <w:numPr>
          <w:ilvl w:val="0"/>
          <w:numId w:val="0"/>
        </w:numPr>
        <w:spacing w:line="360" w:lineRule="auto"/>
        <w:ind w:left="567"/>
        <w:rPr>
          <w:rFonts w:ascii="Calibri" w:hAnsi="Calibri"/>
          <w:b/>
          <w:bCs w:val="0"/>
          <w:iCs w:val="0"/>
          <w:sz w:val="22"/>
          <w:szCs w:val="22"/>
          <w:u w:val="single"/>
        </w:rPr>
      </w:pPr>
      <w:r w:rsidRPr="00EC29B0">
        <w:rPr>
          <w:rFonts w:ascii="Calibri" w:hAnsi="Calibri"/>
          <w:b/>
          <w:bCs w:val="0"/>
          <w:iCs w:val="0"/>
          <w:sz w:val="22"/>
          <w:szCs w:val="22"/>
          <w:u w:val="single"/>
        </w:rPr>
        <w:t>Question 9</w:t>
      </w:r>
      <w:r>
        <w:rPr>
          <w:rFonts w:ascii="Calibri" w:hAnsi="Calibri"/>
          <w:b/>
          <w:bCs w:val="0"/>
          <w:iCs w:val="0"/>
          <w:sz w:val="22"/>
          <w:szCs w:val="22"/>
          <w:u w:val="single"/>
        </w:rPr>
        <w:t xml:space="preserve"> -</w:t>
      </w:r>
      <w:r w:rsidRPr="00EC29B0">
        <w:rPr>
          <w:rFonts w:ascii="Calibri" w:eastAsiaTheme="minorHAnsi" w:hAnsi="Calibri" w:cs="Times New Roman"/>
          <w:sz w:val="22"/>
          <w:szCs w:val="22"/>
          <w:u w:val="single"/>
          <w:lang w:eastAsia="en-US"/>
        </w:rPr>
        <w:t xml:space="preserve"> </w:t>
      </w:r>
      <w:r w:rsidRPr="00EC29B0">
        <w:rPr>
          <w:rFonts w:ascii="Calibri" w:hAnsi="Calibri"/>
          <w:b/>
          <w:bCs w:val="0"/>
          <w:iCs w:val="0"/>
          <w:sz w:val="22"/>
          <w:szCs w:val="22"/>
          <w:u w:val="single"/>
        </w:rPr>
        <w:t>Do you consider that the proposal better facilitates the DCUSA Charging and General Objectives? Please give supporting reasons.</w:t>
      </w:r>
    </w:p>
    <w:p w14:paraId="61AD9599" w14:textId="629B3E93" w:rsidR="00A670D3" w:rsidRDefault="00A670D3" w:rsidP="007D15E5">
      <w:pPr>
        <w:pStyle w:val="Heading2"/>
        <w:keepNext w:val="0"/>
        <w:widowControl w:val="0"/>
        <w:spacing w:line="360" w:lineRule="auto"/>
        <w:ind w:left="567" w:hanging="567"/>
        <w:rPr>
          <w:rFonts w:ascii="Calibri" w:hAnsi="Calibri"/>
          <w:sz w:val="22"/>
          <w:szCs w:val="22"/>
        </w:rPr>
      </w:pPr>
      <w:r w:rsidRPr="00A670D3">
        <w:rPr>
          <w:rFonts w:ascii="Calibri" w:hAnsi="Calibri"/>
          <w:sz w:val="22"/>
          <w:szCs w:val="22"/>
        </w:rPr>
        <w:t xml:space="preserve">The </w:t>
      </w:r>
      <w:r>
        <w:rPr>
          <w:rFonts w:ascii="Calibri" w:hAnsi="Calibri"/>
          <w:sz w:val="22"/>
          <w:szCs w:val="22"/>
        </w:rPr>
        <w:t xml:space="preserve">Working Group noted that a majority of the respondents agree that the </w:t>
      </w:r>
      <w:r w:rsidRPr="00A670D3">
        <w:rPr>
          <w:rFonts w:ascii="Calibri" w:hAnsi="Calibri"/>
          <w:sz w:val="22"/>
          <w:szCs w:val="22"/>
        </w:rPr>
        <w:t xml:space="preserve">proposal better </w:t>
      </w:r>
      <w:r>
        <w:rPr>
          <w:rFonts w:ascii="Calibri" w:hAnsi="Calibri"/>
          <w:sz w:val="22"/>
          <w:szCs w:val="22"/>
        </w:rPr>
        <w:t xml:space="preserve">facilitates General Objective 4 </w:t>
      </w:r>
      <w:r w:rsidRPr="002269D0">
        <w:rPr>
          <w:rFonts w:ascii="Calibri" w:hAnsi="Calibri"/>
          <w:sz w:val="22"/>
          <w:szCs w:val="22"/>
        </w:rPr>
        <w:t>and ensures that the DCUSA is updated to reflect changes to the DNO licence.</w:t>
      </w:r>
    </w:p>
    <w:p w14:paraId="024115B3" w14:textId="2181E46E" w:rsidR="003A363B" w:rsidRPr="003F2606" w:rsidRDefault="00A670D3" w:rsidP="007D15E5">
      <w:pPr>
        <w:pStyle w:val="Heading2"/>
        <w:keepNext w:val="0"/>
        <w:widowControl w:val="0"/>
        <w:numPr>
          <w:ilvl w:val="0"/>
          <w:numId w:val="0"/>
        </w:numPr>
        <w:spacing w:line="360" w:lineRule="auto"/>
        <w:ind w:left="567"/>
        <w:rPr>
          <w:rFonts w:ascii="Calibri" w:hAnsi="Calibri"/>
          <w:b/>
          <w:bCs w:val="0"/>
          <w:iCs w:val="0"/>
          <w:sz w:val="22"/>
          <w:szCs w:val="22"/>
          <w:u w:val="single"/>
        </w:rPr>
      </w:pPr>
      <w:r>
        <w:rPr>
          <w:rFonts w:ascii="Calibri" w:hAnsi="Calibri"/>
          <w:b/>
          <w:bCs w:val="0"/>
          <w:iCs w:val="0"/>
          <w:sz w:val="22"/>
          <w:szCs w:val="22"/>
          <w:u w:val="single"/>
        </w:rPr>
        <w:t>Question 10</w:t>
      </w:r>
      <w:r w:rsidR="003A363B" w:rsidRPr="003F2606">
        <w:rPr>
          <w:rFonts w:ascii="Calibri" w:hAnsi="Calibri"/>
          <w:b/>
          <w:bCs w:val="0"/>
          <w:iCs w:val="0"/>
          <w:sz w:val="22"/>
          <w:szCs w:val="22"/>
          <w:u w:val="single"/>
        </w:rPr>
        <w:t xml:space="preserve"> - </w:t>
      </w:r>
      <w:r w:rsidRPr="00A670D3">
        <w:rPr>
          <w:rFonts w:ascii="Calibri" w:hAnsi="Calibri"/>
          <w:b/>
          <w:bCs w:val="0"/>
          <w:iCs w:val="0"/>
          <w:sz w:val="22"/>
          <w:szCs w:val="22"/>
          <w:u w:val="single"/>
        </w:rPr>
        <w:t>Is there anything further which has not been identified which you feel should be included?</w:t>
      </w:r>
    </w:p>
    <w:p w14:paraId="07581282" w14:textId="77777777" w:rsidR="00A670D3" w:rsidRDefault="00A670D3" w:rsidP="007D15E5">
      <w:pPr>
        <w:pStyle w:val="Heading2"/>
        <w:keepNext w:val="0"/>
        <w:widowControl w:val="0"/>
        <w:spacing w:line="360" w:lineRule="auto"/>
        <w:ind w:left="567" w:hanging="567"/>
        <w:rPr>
          <w:rFonts w:ascii="Calibri" w:hAnsi="Calibri"/>
          <w:sz w:val="22"/>
          <w:szCs w:val="22"/>
        </w:rPr>
      </w:pPr>
      <w:r w:rsidRPr="003F2606">
        <w:rPr>
          <w:rFonts w:ascii="Calibri" w:hAnsi="Calibri"/>
          <w:sz w:val="22"/>
          <w:szCs w:val="22"/>
        </w:rPr>
        <w:lastRenderedPageBreak/>
        <w:t xml:space="preserve">The majority of respondents did not have further comments regarding the CP. </w:t>
      </w:r>
    </w:p>
    <w:p w14:paraId="4FB55A16" w14:textId="77F0AA68" w:rsidR="0076288B" w:rsidRPr="00C243C7" w:rsidRDefault="00C243C7" w:rsidP="007D15E5">
      <w:pPr>
        <w:pStyle w:val="Heading2"/>
        <w:keepNext w:val="0"/>
        <w:widowControl w:val="0"/>
        <w:numPr>
          <w:ilvl w:val="0"/>
          <w:numId w:val="0"/>
        </w:numPr>
        <w:spacing w:line="360" w:lineRule="auto"/>
        <w:ind w:left="567"/>
        <w:rPr>
          <w:rFonts w:ascii="Calibri" w:hAnsi="Calibri"/>
          <w:b/>
          <w:bCs w:val="0"/>
          <w:iCs w:val="0"/>
          <w:sz w:val="22"/>
          <w:szCs w:val="22"/>
          <w:u w:val="single"/>
        </w:rPr>
      </w:pPr>
      <w:r w:rsidRPr="00C243C7">
        <w:rPr>
          <w:rFonts w:ascii="Calibri" w:hAnsi="Calibri"/>
          <w:b/>
          <w:bCs w:val="0"/>
          <w:iCs w:val="0"/>
          <w:sz w:val="22"/>
          <w:szCs w:val="22"/>
          <w:u w:val="single"/>
        </w:rPr>
        <w:t>Question 11</w:t>
      </w:r>
      <w:r w:rsidR="0076288B" w:rsidRPr="00C243C7">
        <w:rPr>
          <w:rFonts w:ascii="Calibri" w:hAnsi="Calibri"/>
          <w:b/>
          <w:bCs w:val="0"/>
          <w:iCs w:val="0"/>
          <w:sz w:val="22"/>
          <w:szCs w:val="22"/>
          <w:u w:val="single"/>
        </w:rPr>
        <w:t xml:space="preserve"> -</w:t>
      </w:r>
      <w:r w:rsidRPr="00C243C7">
        <w:rPr>
          <w:rFonts w:ascii="Calibri" w:eastAsiaTheme="minorHAnsi" w:hAnsi="Calibri" w:cs="Times New Roman"/>
          <w:sz w:val="22"/>
          <w:szCs w:val="22"/>
          <w:u w:val="single"/>
          <w:lang w:eastAsia="en-US"/>
        </w:rPr>
        <w:t xml:space="preserve"> </w:t>
      </w:r>
      <w:r w:rsidRPr="00C243C7">
        <w:rPr>
          <w:rFonts w:ascii="Calibri" w:hAnsi="Calibri"/>
          <w:b/>
          <w:bCs w:val="0"/>
          <w:iCs w:val="0"/>
          <w:sz w:val="22"/>
          <w:szCs w:val="22"/>
          <w:u w:val="single"/>
        </w:rPr>
        <w:t xml:space="preserve">Are you aware of any wider industry developments that may impact upon or be impacted by this CP?  </w:t>
      </w:r>
    </w:p>
    <w:p w14:paraId="211E851B" w14:textId="77777777" w:rsidR="00C243C7" w:rsidRDefault="00C243C7" w:rsidP="007D15E5">
      <w:pPr>
        <w:pStyle w:val="Heading2"/>
        <w:keepNext w:val="0"/>
        <w:widowControl w:val="0"/>
        <w:spacing w:line="360" w:lineRule="auto"/>
        <w:ind w:left="567" w:hanging="567"/>
        <w:rPr>
          <w:rFonts w:ascii="Calibri" w:hAnsi="Calibri"/>
          <w:sz w:val="22"/>
          <w:szCs w:val="22"/>
        </w:rPr>
      </w:pPr>
      <w:r w:rsidRPr="003F2606">
        <w:rPr>
          <w:rFonts w:ascii="Calibri" w:hAnsi="Calibri"/>
          <w:sz w:val="22"/>
          <w:szCs w:val="22"/>
        </w:rPr>
        <w:t xml:space="preserve">No respondents expressed any concerns with regards to the </w:t>
      </w:r>
      <w:r>
        <w:rPr>
          <w:rFonts w:ascii="Calibri" w:hAnsi="Calibri"/>
          <w:sz w:val="22"/>
          <w:szCs w:val="22"/>
        </w:rPr>
        <w:t>CP having an impact or being</w:t>
      </w:r>
      <w:r w:rsidRPr="003F2606">
        <w:rPr>
          <w:rFonts w:ascii="Calibri" w:hAnsi="Calibri"/>
          <w:sz w:val="22"/>
          <w:szCs w:val="22"/>
        </w:rPr>
        <w:t xml:space="preserve"> impacted by any wider industry developments</w:t>
      </w:r>
    </w:p>
    <w:p w14:paraId="2804D79F" w14:textId="4D939722" w:rsidR="00CC0569" w:rsidRPr="003F2606" w:rsidRDefault="00CC0569" w:rsidP="007D15E5">
      <w:pPr>
        <w:pStyle w:val="Heading1"/>
        <w:keepNext w:val="0"/>
        <w:spacing w:line="360" w:lineRule="auto"/>
        <w:rPr>
          <w:rFonts w:ascii="Calibri" w:hAnsi="Calibri"/>
          <w:b/>
          <w:caps/>
          <w:sz w:val="22"/>
          <w:szCs w:val="22"/>
        </w:rPr>
      </w:pPr>
      <w:r w:rsidRPr="003F2606">
        <w:rPr>
          <w:rFonts w:ascii="Calibri" w:hAnsi="Calibri"/>
          <w:b/>
          <w:caps/>
          <w:sz w:val="22"/>
          <w:szCs w:val="22"/>
        </w:rPr>
        <w:t>WOR</w:t>
      </w:r>
      <w:r w:rsidR="00C243C7">
        <w:rPr>
          <w:rFonts w:ascii="Calibri" w:hAnsi="Calibri"/>
          <w:b/>
          <w:caps/>
          <w:sz w:val="22"/>
          <w:szCs w:val="22"/>
        </w:rPr>
        <w:t>KING GROUP ASSESSMENT OF DCP 249</w:t>
      </w:r>
      <w:r w:rsidRPr="003F2606">
        <w:rPr>
          <w:rFonts w:ascii="Calibri" w:hAnsi="Calibri"/>
          <w:b/>
          <w:caps/>
          <w:sz w:val="22"/>
          <w:szCs w:val="22"/>
        </w:rPr>
        <w:t xml:space="preserve"> FOLLOWING INDUSTRY CONSULTATION</w:t>
      </w:r>
    </w:p>
    <w:p w14:paraId="3AC4BB0B" w14:textId="33FA372D" w:rsidR="00CE5656" w:rsidRPr="003F2606" w:rsidRDefault="00CC0569" w:rsidP="007D15E5">
      <w:pPr>
        <w:pStyle w:val="Heading2"/>
        <w:keepNext w:val="0"/>
        <w:widowControl w:val="0"/>
        <w:spacing w:line="360" w:lineRule="auto"/>
        <w:ind w:left="567" w:hanging="567"/>
        <w:rPr>
          <w:rFonts w:ascii="Calibri" w:hAnsi="Calibri"/>
          <w:sz w:val="22"/>
          <w:szCs w:val="22"/>
        </w:rPr>
      </w:pPr>
      <w:r w:rsidRPr="003F2606">
        <w:rPr>
          <w:rFonts w:ascii="Calibri" w:hAnsi="Calibri"/>
          <w:sz w:val="22"/>
          <w:szCs w:val="22"/>
        </w:rPr>
        <w:t xml:space="preserve">After reviewing the consultation responses, the Working Group discussed the Change Proposal. The Working Group agreed that </w:t>
      </w:r>
      <w:r w:rsidR="00574ACD">
        <w:rPr>
          <w:rFonts w:ascii="Calibri" w:hAnsi="Calibri"/>
          <w:sz w:val="22"/>
          <w:szCs w:val="22"/>
        </w:rPr>
        <w:t>the DCP 249</w:t>
      </w:r>
      <w:r w:rsidR="00CE5656" w:rsidRPr="003F2606">
        <w:rPr>
          <w:rFonts w:ascii="Calibri" w:hAnsi="Calibri"/>
          <w:sz w:val="22"/>
          <w:szCs w:val="22"/>
        </w:rPr>
        <w:t xml:space="preserve"> </w:t>
      </w:r>
      <w:r w:rsidR="003F2606" w:rsidRPr="003F2606">
        <w:rPr>
          <w:rFonts w:ascii="Calibri" w:hAnsi="Calibri"/>
          <w:sz w:val="22"/>
          <w:szCs w:val="22"/>
        </w:rPr>
        <w:t>should be i</w:t>
      </w:r>
      <w:r w:rsidR="00574ACD">
        <w:rPr>
          <w:rFonts w:ascii="Calibri" w:hAnsi="Calibri"/>
          <w:sz w:val="22"/>
          <w:szCs w:val="22"/>
        </w:rPr>
        <w:t>mplemented on 25</w:t>
      </w:r>
      <w:r w:rsidR="003F2606" w:rsidRPr="003F2606">
        <w:rPr>
          <w:rFonts w:ascii="Calibri" w:hAnsi="Calibri"/>
          <w:sz w:val="22"/>
          <w:szCs w:val="22"/>
        </w:rPr>
        <w:t xml:space="preserve"> </w:t>
      </w:r>
      <w:r w:rsidR="00574ACD">
        <w:rPr>
          <w:rFonts w:ascii="Calibri" w:hAnsi="Calibri"/>
          <w:sz w:val="22"/>
          <w:szCs w:val="22"/>
        </w:rPr>
        <w:t>February 2016</w:t>
      </w:r>
      <w:r w:rsidR="003F2606" w:rsidRPr="003F2606">
        <w:rPr>
          <w:rFonts w:ascii="Calibri" w:hAnsi="Calibri"/>
          <w:sz w:val="22"/>
          <w:szCs w:val="22"/>
        </w:rPr>
        <w:t>.</w:t>
      </w:r>
      <w:r w:rsidR="003F2606">
        <w:rPr>
          <w:rFonts w:ascii="Calibri" w:hAnsi="Calibri"/>
          <w:sz w:val="22"/>
          <w:szCs w:val="22"/>
        </w:rPr>
        <w:t xml:space="preserve"> </w:t>
      </w:r>
    </w:p>
    <w:p w14:paraId="0CE9493F" w14:textId="1FDACC82" w:rsidR="00574ACD" w:rsidRPr="00574ACD" w:rsidRDefault="00CE5656" w:rsidP="007D15E5">
      <w:pPr>
        <w:pStyle w:val="Heading2"/>
        <w:keepNext w:val="0"/>
        <w:widowControl w:val="0"/>
        <w:spacing w:line="360" w:lineRule="auto"/>
        <w:ind w:left="567" w:hanging="567"/>
        <w:rPr>
          <w:rFonts w:ascii="Calibri" w:hAnsi="Calibri"/>
          <w:sz w:val="22"/>
          <w:szCs w:val="22"/>
        </w:rPr>
      </w:pPr>
      <w:r w:rsidRPr="003F2606">
        <w:rPr>
          <w:rFonts w:ascii="Calibri" w:hAnsi="Calibri"/>
          <w:sz w:val="22"/>
          <w:szCs w:val="22"/>
        </w:rPr>
        <w:t xml:space="preserve">Members of the Working Group </w:t>
      </w:r>
      <w:r w:rsidR="00574ACD">
        <w:rPr>
          <w:rFonts w:ascii="Calibri" w:hAnsi="Calibri"/>
          <w:sz w:val="22"/>
          <w:szCs w:val="22"/>
        </w:rPr>
        <w:t xml:space="preserve">agreed that the range in </w:t>
      </w:r>
      <w:r w:rsidR="00574ACD" w:rsidRPr="00574ACD">
        <w:rPr>
          <w:rFonts w:ascii="Calibri" w:hAnsi="Calibri"/>
          <w:sz w:val="22"/>
          <w:szCs w:val="22"/>
        </w:rPr>
        <w:t>Schedule 15, Table 1 of t-1 to t+4 is still appropriate</w:t>
      </w:r>
      <w:r w:rsidR="00574ACD">
        <w:rPr>
          <w:rFonts w:ascii="Calibri" w:hAnsi="Calibri"/>
          <w:sz w:val="22"/>
          <w:szCs w:val="22"/>
        </w:rPr>
        <w:t xml:space="preserve">. It was noted that </w:t>
      </w:r>
      <w:r w:rsidR="00574ACD" w:rsidRPr="003F2606">
        <w:rPr>
          <w:rFonts w:ascii="Calibri" w:hAnsi="Calibri"/>
          <w:sz w:val="22"/>
          <w:szCs w:val="22"/>
        </w:rPr>
        <w:t>both</w:t>
      </w:r>
      <w:r w:rsidR="00574ACD" w:rsidRPr="00574ACD">
        <w:rPr>
          <w:rFonts w:ascii="Calibri" w:hAnsi="Calibri"/>
          <w:sz w:val="22"/>
          <w:szCs w:val="22"/>
        </w:rPr>
        <w:t xml:space="preserve"> Table 2 and Table 3 are of benefit to some Suppliers and should be kept</w:t>
      </w:r>
      <w:r w:rsidR="00B1185C">
        <w:rPr>
          <w:rFonts w:ascii="Calibri" w:hAnsi="Calibri"/>
          <w:sz w:val="22"/>
          <w:szCs w:val="22"/>
        </w:rPr>
        <w:t xml:space="preserve"> in the Schedule 15 template</w:t>
      </w:r>
      <w:r w:rsidR="00574ACD">
        <w:rPr>
          <w:rFonts w:ascii="Calibri" w:hAnsi="Calibri"/>
          <w:sz w:val="22"/>
          <w:szCs w:val="22"/>
        </w:rPr>
        <w:t>. The Working Group agreed that t</w:t>
      </w:r>
      <w:r w:rsidR="00574ACD" w:rsidRPr="00574ACD">
        <w:rPr>
          <w:rFonts w:ascii="Calibri" w:hAnsi="Calibri"/>
          <w:sz w:val="22"/>
          <w:szCs w:val="22"/>
        </w:rPr>
        <w:t>he new proposed Table 4 should be progressed as a separate DCUSA Change Proposal, rather than under DCP 249.</w:t>
      </w:r>
    </w:p>
    <w:p w14:paraId="2801B95D" w14:textId="77777777" w:rsidR="00BF0B49" w:rsidRPr="003F2606" w:rsidRDefault="00BF0B49" w:rsidP="007D15E5">
      <w:pPr>
        <w:pStyle w:val="Heading1"/>
        <w:keepNext w:val="0"/>
        <w:spacing w:line="360" w:lineRule="auto"/>
        <w:rPr>
          <w:rFonts w:ascii="Calibri" w:hAnsi="Calibri"/>
          <w:b/>
          <w:caps/>
          <w:sz w:val="22"/>
          <w:szCs w:val="22"/>
        </w:rPr>
      </w:pPr>
      <w:r w:rsidRPr="003F2606">
        <w:rPr>
          <w:rFonts w:ascii="Calibri" w:hAnsi="Calibri"/>
          <w:b/>
          <w:caps/>
          <w:sz w:val="22"/>
          <w:szCs w:val="22"/>
        </w:rPr>
        <w:t>ENGAGEMENT with the authority</w:t>
      </w:r>
    </w:p>
    <w:p w14:paraId="6530E359" w14:textId="5003E67B" w:rsidR="00BF0B49" w:rsidRPr="003F2606" w:rsidRDefault="00AC07F4" w:rsidP="007D15E5">
      <w:pPr>
        <w:pStyle w:val="Heading2"/>
        <w:keepNext w:val="0"/>
        <w:tabs>
          <w:tab w:val="num" w:pos="576"/>
        </w:tabs>
        <w:spacing w:line="360" w:lineRule="auto"/>
        <w:ind w:left="567" w:hanging="567"/>
        <w:rPr>
          <w:rFonts w:ascii="Calibri" w:hAnsi="Calibri"/>
          <w:sz w:val="22"/>
          <w:szCs w:val="22"/>
        </w:rPr>
      </w:pPr>
      <w:r w:rsidRPr="003F2606">
        <w:rPr>
          <w:rFonts w:ascii="Calibri" w:hAnsi="Calibri"/>
          <w:sz w:val="22"/>
          <w:szCs w:val="22"/>
        </w:rPr>
        <w:t xml:space="preserve">Ofgem </w:t>
      </w:r>
      <w:r w:rsidR="00416205" w:rsidRPr="003F2606">
        <w:rPr>
          <w:rFonts w:ascii="Calibri" w:hAnsi="Calibri"/>
          <w:sz w:val="22"/>
          <w:szCs w:val="22"/>
        </w:rPr>
        <w:t xml:space="preserve">was given the opportunity to engage with </w:t>
      </w:r>
      <w:r w:rsidRPr="003F2606">
        <w:rPr>
          <w:rFonts w:ascii="Calibri" w:hAnsi="Calibri"/>
          <w:sz w:val="22"/>
          <w:szCs w:val="22"/>
        </w:rPr>
        <w:t xml:space="preserve">the development of DCP </w:t>
      </w:r>
      <w:r w:rsidR="00574ACD">
        <w:rPr>
          <w:rFonts w:ascii="Calibri" w:hAnsi="Calibri"/>
          <w:sz w:val="22"/>
          <w:szCs w:val="22"/>
        </w:rPr>
        <w:t>249</w:t>
      </w:r>
      <w:r w:rsidRPr="003F2606">
        <w:rPr>
          <w:rFonts w:ascii="Calibri" w:hAnsi="Calibri"/>
          <w:sz w:val="22"/>
          <w:szCs w:val="22"/>
        </w:rPr>
        <w:t xml:space="preserve"> as a</w:t>
      </w:r>
      <w:r w:rsidR="00C455D8" w:rsidRPr="003F2606">
        <w:rPr>
          <w:rFonts w:ascii="Calibri" w:hAnsi="Calibri"/>
          <w:sz w:val="22"/>
          <w:szCs w:val="22"/>
        </w:rPr>
        <w:t>n</w:t>
      </w:r>
      <w:r w:rsidRPr="003F2606">
        <w:rPr>
          <w:rFonts w:ascii="Calibri" w:hAnsi="Calibri"/>
          <w:sz w:val="22"/>
          <w:szCs w:val="22"/>
        </w:rPr>
        <w:t xml:space="preserve"> </w:t>
      </w:r>
      <w:r w:rsidR="00416205" w:rsidRPr="003F2606">
        <w:rPr>
          <w:rFonts w:ascii="Calibri" w:hAnsi="Calibri"/>
          <w:sz w:val="22"/>
          <w:szCs w:val="22"/>
        </w:rPr>
        <w:t xml:space="preserve">observer </w:t>
      </w:r>
      <w:r w:rsidRPr="003F2606">
        <w:rPr>
          <w:rFonts w:ascii="Calibri" w:hAnsi="Calibri"/>
          <w:sz w:val="22"/>
          <w:szCs w:val="22"/>
        </w:rPr>
        <w:t>of the Working Group.</w:t>
      </w:r>
      <w:r w:rsidR="00416205" w:rsidRPr="003F2606">
        <w:rPr>
          <w:rFonts w:ascii="Calibri" w:hAnsi="Calibri"/>
          <w:sz w:val="22"/>
          <w:szCs w:val="22"/>
        </w:rPr>
        <w:t xml:space="preserve"> </w:t>
      </w:r>
    </w:p>
    <w:p w14:paraId="1F8EC0E0" w14:textId="77777777" w:rsidR="00CE1F13" w:rsidRPr="003F2606" w:rsidRDefault="00CE1F13" w:rsidP="007D15E5">
      <w:pPr>
        <w:pStyle w:val="Heading1"/>
        <w:keepNext w:val="0"/>
        <w:spacing w:line="360" w:lineRule="auto"/>
        <w:rPr>
          <w:rFonts w:ascii="Calibri" w:hAnsi="Calibri"/>
          <w:b/>
          <w:caps/>
          <w:sz w:val="22"/>
          <w:szCs w:val="22"/>
        </w:rPr>
      </w:pPr>
      <w:r w:rsidRPr="003F2606">
        <w:rPr>
          <w:rFonts w:ascii="Calibri" w:hAnsi="Calibri"/>
          <w:b/>
          <w:caps/>
          <w:sz w:val="22"/>
          <w:szCs w:val="22"/>
        </w:rPr>
        <w:t>IMPACT ON GREENHOUSE GAS EMISSIONS</w:t>
      </w:r>
    </w:p>
    <w:p w14:paraId="428A084C" w14:textId="2F65B778" w:rsidR="00CE1F13" w:rsidRPr="003F2606" w:rsidRDefault="00CE1F13" w:rsidP="007D15E5">
      <w:pPr>
        <w:pStyle w:val="Heading2"/>
        <w:keepNext w:val="0"/>
        <w:tabs>
          <w:tab w:val="num" w:pos="576"/>
          <w:tab w:val="num" w:pos="709"/>
        </w:tabs>
        <w:spacing w:line="360" w:lineRule="auto"/>
        <w:ind w:left="576"/>
        <w:jc w:val="both"/>
        <w:rPr>
          <w:rFonts w:ascii="Calibri" w:hAnsi="Calibri"/>
          <w:sz w:val="22"/>
          <w:szCs w:val="22"/>
        </w:rPr>
      </w:pPr>
      <w:r w:rsidRPr="003F2606">
        <w:rPr>
          <w:rFonts w:ascii="Calibri" w:hAnsi="Calibri"/>
          <w:sz w:val="22"/>
          <w:szCs w:val="22"/>
        </w:rPr>
        <w:t xml:space="preserve">In accordance with DCUSA clause 11.14.6, the Working Group assessed whether there would be a material impact on greenhouse gas emissions if DCP </w:t>
      </w:r>
      <w:r w:rsidR="00574ACD">
        <w:rPr>
          <w:rFonts w:ascii="Calibri" w:hAnsi="Calibri"/>
          <w:sz w:val="22"/>
          <w:szCs w:val="22"/>
        </w:rPr>
        <w:t>249</w:t>
      </w:r>
      <w:r w:rsidRPr="003F2606">
        <w:rPr>
          <w:rFonts w:ascii="Calibri" w:hAnsi="Calibri"/>
          <w:sz w:val="22"/>
          <w:szCs w:val="22"/>
        </w:rPr>
        <w:t xml:space="preserve"> were implemented. The Working Group did not identify any material impact on greenhouse gas emissions from the implementation of the Change Proposals.</w:t>
      </w:r>
    </w:p>
    <w:p w14:paraId="446D2AEB" w14:textId="1200FBDD" w:rsidR="009502B2" w:rsidRPr="003F2606" w:rsidRDefault="00AC07F4" w:rsidP="007D15E5">
      <w:pPr>
        <w:pStyle w:val="Heading1"/>
        <w:keepNext w:val="0"/>
        <w:spacing w:line="360" w:lineRule="auto"/>
        <w:rPr>
          <w:rFonts w:ascii="Calibri" w:hAnsi="Calibri"/>
          <w:b/>
          <w:sz w:val="22"/>
          <w:szCs w:val="22"/>
        </w:rPr>
      </w:pPr>
      <w:r w:rsidRPr="003F2606">
        <w:rPr>
          <w:rFonts w:ascii="Calibri" w:hAnsi="Calibri"/>
          <w:b/>
          <w:sz w:val="22"/>
          <w:szCs w:val="22"/>
        </w:rPr>
        <w:t xml:space="preserve">DCP </w:t>
      </w:r>
      <w:r w:rsidR="00574ACD">
        <w:rPr>
          <w:rFonts w:ascii="Calibri" w:hAnsi="Calibri"/>
          <w:b/>
          <w:sz w:val="22"/>
          <w:szCs w:val="22"/>
        </w:rPr>
        <w:t>249</w:t>
      </w:r>
      <w:r w:rsidRPr="003F2606">
        <w:rPr>
          <w:rFonts w:ascii="Calibri" w:hAnsi="Calibri"/>
          <w:b/>
          <w:sz w:val="22"/>
          <w:szCs w:val="22"/>
        </w:rPr>
        <w:t xml:space="preserve"> </w:t>
      </w:r>
      <w:r w:rsidR="00DC5A14" w:rsidRPr="003F2606">
        <w:rPr>
          <w:rFonts w:ascii="Calibri" w:hAnsi="Calibri"/>
          <w:b/>
          <w:sz w:val="22"/>
          <w:szCs w:val="22"/>
        </w:rPr>
        <w:t>LEGAL DRAFTING</w:t>
      </w:r>
    </w:p>
    <w:p w14:paraId="369398BC" w14:textId="109C032E" w:rsidR="00F57D63" w:rsidRDefault="00F57D63" w:rsidP="00F57D63">
      <w:pPr>
        <w:pStyle w:val="Heading2"/>
        <w:widowControl w:val="0"/>
        <w:tabs>
          <w:tab w:val="clear" w:pos="2136"/>
          <w:tab w:val="num" w:pos="576"/>
        </w:tabs>
        <w:spacing w:line="360" w:lineRule="auto"/>
        <w:ind w:left="567" w:hanging="567"/>
        <w:jc w:val="both"/>
        <w:rPr>
          <w:rFonts w:asciiTheme="minorHAnsi" w:hAnsiTheme="minorHAnsi"/>
          <w:sz w:val="22"/>
        </w:rPr>
      </w:pPr>
      <w:r w:rsidRPr="001F6C24">
        <w:rPr>
          <w:rFonts w:asciiTheme="minorHAnsi" w:hAnsiTheme="minorHAnsi"/>
          <w:sz w:val="22"/>
        </w:rPr>
        <w:t xml:space="preserve">The proposed legal drafting of DCP </w:t>
      </w:r>
      <w:r>
        <w:rPr>
          <w:rFonts w:asciiTheme="minorHAnsi" w:hAnsiTheme="minorHAnsi"/>
          <w:sz w:val="22"/>
        </w:rPr>
        <w:t>249</w:t>
      </w:r>
      <w:r>
        <w:rPr>
          <w:rFonts w:asciiTheme="minorHAnsi" w:hAnsiTheme="minorHAnsi"/>
          <w:sz w:val="22"/>
        </w:rPr>
        <w:t xml:space="preserve"> </w:t>
      </w:r>
      <w:r w:rsidRPr="001F6C24">
        <w:rPr>
          <w:rFonts w:asciiTheme="minorHAnsi" w:hAnsiTheme="minorHAnsi"/>
          <w:sz w:val="22"/>
        </w:rPr>
        <w:t xml:space="preserve">has been considered by the Working Group, and reviewed </w:t>
      </w:r>
      <w:r w:rsidRPr="009E4F8F">
        <w:rPr>
          <w:rFonts w:asciiTheme="minorHAnsi" w:hAnsiTheme="minorHAnsi"/>
          <w:sz w:val="22"/>
        </w:rPr>
        <w:t>by</w:t>
      </w:r>
      <w:r>
        <w:rPr>
          <w:rFonts w:asciiTheme="minorHAnsi" w:hAnsiTheme="minorHAnsi"/>
          <w:sz w:val="22"/>
        </w:rPr>
        <w:t xml:space="preserve"> the DCUSA Legal Advisor</w:t>
      </w:r>
      <w:r w:rsidRPr="009E4F8F">
        <w:rPr>
          <w:rFonts w:asciiTheme="minorHAnsi" w:hAnsiTheme="minorHAnsi"/>
          <w:sz w:val="22"/>
        </w:rPr>
        <w:t xml:space="preserve">, </w:t>
      </w:r>
      <w:r>
        <w:rPr>
          <w:rFonts w:asciiTheme="minorHAnsi" w:hAnsiTheme="minorHAnsi"/>
          <w:sz w:val="22"/>
        </w:rPr>
        <w:t>and is provided as Attachment 1</w:t>
      </w:r>
      <w:r w:rsidRPr="009E4F8F">
        <w:rPr>
          <w:rFonts w:asciiTheme="minorHAnsi" w:hAnsiTheme="minorHAnsi"/>
          <w:sz w:val="22"/>
        </w:rPr>
        <w:t>.</w:t>
      </w:r>
      <w:r w:rsidRPr="001F6C24">
        <w:rPr>
          <w:rFonts w:asciiTheme="minorHAnsi" w:hAnsiTheme="minorHAnsi"/>
          <w:sz w:val="22"/>
        </w:rPr>
        <w:t xml:space="preserve"> </w:t>
      </w:r>
    </w:p>
    <w:p w14:paraId="593C4E8E" w14:textId="439E24C7" w:rsidR="00AC78B4" w:rsidRDefault="00F57D63" w:rsidP="00AC78B4">
      <w:pPr>
        <w:pStyle w:val="Heading2"/>
        <w:widowControl w:val="0"/>
        <w:tabs>
          <w:tab w:val="clear" w:pos="2136"/>
          <w:tab w:val="num" w:pos="576"/>
        </w:tabs>
        <w:spacing w:line="360" w:lineRule="auto"/>
        <w:ind w:left="567" w:hanging="567"/>
        <w:jc w:val="both"/>
        <w:rPr>
          <w:rFonts w:ascii="Calibri" w:eastAsia="Calibri" w:hAnsi="Calibri" w:cs="Times New Roman"/>
          <w:bCs w:val="0"/>
          <w:iCs w:val="0"/>
          <w:sz w:val="22"/>
          <w:szCs w:val="22"/>
          <w:lang w:eastAsia="en-US"/>
        </w:rPr>
      </w:pPr>
      <w:r w:rsidRPr="00F57D63">
        <w:rPr>
          <w:rFonts w:ascii="Calibri" w:hAnsi="Calibri"/>
          <w:sz w:val="22"/>
          <w:szCs w:val="22"/>
        </w:rPr>
        <w:t>In their re</w:t>
      </w:r>
      <w:r>
        <w:rPr>
          <w:rFonts w:ascii="Calibri" w:hAnsi="Calibri"/>
          <w:sz w:val="22"/>
          <w:szCs w:val="22"/>
        </w:rPr>
        <w:t xml:space="preserve">view of the DCP 249 legal text </w:t>
      </w:r>
      <w:r w:rsidR="00AC78B4">
        <w:rPr>
          <w:rFonts w:ascii="Calibri" w:hAnsi="Calibri"/>
          <w:sz w:val="22"/>
          <w:szCs w:val="22"/>
        </w:rPr>
        <w:t xml:space="preserve">the Working Group agreed that the </w:t>
      </w:r>
      <w:r w:rsidR="00AC78B4" w:rsidRPr="00AC78B4">
        <w:rPr>
          <w:rFonts w:ascii="Calibri" w:eastAsia="Calibri" w:hAnsi="Calibri" w:cs="Times New Roman"/>
          <w:bCs w:val="0"/>
          <w:iCs w:val="0"/>
          <w:sz w:val="22"/>
          <w:szCs w:val="22"/>
          <w:lang w:eastAsia="en-US"/>
        </w:rPr>
        <w:t>range in Schedule 15, Table 1 of t-1 to t+4 is still appropriate</w:t>
      </w:r>
      <w:r w:rsidR="00AC78B4">
        <w:rPr>
          <w:rFonts w:ascii="Calibri" w:eastAsia="Calibri" w:hAnsi="Calibri" w:cs="Times New Roman"/>
          <w:bCs w:val="0"/>
          <w:iCs w:val="0"/>
          <w:sz w:val="22"/>
          <w:szCs w:val="22"/>
          <w:lang w:eastAsia="en-US"/>
        </w:rPr>
        <w:t xml:space="preserve"> and that both </w:t>
      </w:r>
      <w:r w:rsidR="00AC78B4" w:rsidRPr="00AC78B4">
        <w:rPr>
          <w:rFonts w:ascii="Calibri" w:eastAsia="Calibri" w:hAnsi="Calibri" w:cs="Times New Roman"/>
          <w:bCs w:val="0"/>
          <w:iCs w:val="0"/>
          <w:sz w:val="22"/>
          <w:szCs w:val="22"/>
          <w:lang w:eastAsia="en-US"/>
        </w:rPr>
        <w:t xml:space="preserve">Table 2 and Table 3 </w:t>
      </w:r>
      <w:r w:rsidR="00AC78B4" w:rsidRPr="00AC78B4">
        <w:rPr>
          <w:rFonts w:ascii="Calibri" w:eastAsia="Calibri" w:hAnsi="Calibri" w:cs="Times New Roman"/>
          <w:bCs w:val="0"/>
          <w:iCs w:val="0"/>
          <w:sz w:val="22"/>
          <w:szCs w:val="22"/>
          <w:lang w:eastAsia="en-US"/>
        </w:rPr>
        <w:lastRenderedPageBreak/>
        <w:t>are of benefit to some Suppliers and should be kept</w:t>
      </w:r>
      <w:r w:rsidR="00AC78B4">
        <w:rPr>
          <w:rFonts w:ascii="Calibri" w:eastAsia="Calibri" w:hAnsi="Calibri" w:cs="Times New Roman"/>
          <w:bCs w:val="0"/>
          <w:iCs w:val="0"/>
          <w:sz w:val="22"/>
          <w:szCs w:val="22"/>
          <w:lang w:eastAsia="en-US"/>
        </w:rPr>
        <w:t xml:space="preserve">. </w:t>
      </w:r>
    </w:p>
    <w:p w14:paraId="24F5BDA9" w14:textId="2BE896E0" w:rsidR="00AC78B4" w:rsidRPr="00AC78B4" w:rsidRDefault="00AC78B4" w:rsidP="00AC78B4">
      <w:pPr>
        <w:pStyle w:val="Heading2"/>
        <w:widowControl w:val="0"/>
        <w:tabs>
          <w:tab w:val="clear" w:pos="2136"/>
          <w:tab w:val="num" w:pos="576"/>
        </w:tabs>
        <w:spacing w:line="360" w:lineRule="auto"/>
        <w:ind w:left="567" w:hanging="567"/>
        <w:jc w:val="both"/>
        <w:rPr>
          <w:rFonts w:ascii="Calibri" w:hAnsi="Calibri"/>
          <w:sz w:val="22"/>
          <w:szCs w:val="22"/>
          <w:lang w:eastAsia="en-US"/>
        </w:rPr>
      </w:pPr>
      <w:r w:rsidRPr="00AC78B4">
        <w:rPr>
          <w:rFonts w:ascii="Calibri" w:hAnsi="Calibri"/>
          <w:sz w:val="22"/>
          <w:szCs w:val="22"/>
          <w:lang w:eastAsia="en-US"/>
        </w:rPr>
        <w:t>The le</w:t>
      </w:r>
      <w:r>
        <w:rPr>
          <w:rFonts w:ascii="Calibri" w:hAnsi="Calibri"/>
          <w:sz w:val="22"/>
          <w:szCs w:val="22"/>
          <w:lang w:eastAsia="en-US"/>
        </w:rPr>
        <w:t>gal text updates Schedule 15 of the DCUSA with the DCP 249 proposed solution.</w:t>
      </w:r>
      <w:bookmarkStart w:id="0" w:name="_GoBack"/>
      <w:bookmarkEnd w:id="0"/>
    </w:p>
    <w:p w14:paraId="241CADA6" w14:textId="77777777" w:rsidR="008D17E1" w:rsidRPr="003F2606" w:rsidRDefault="008D17E1" w:rsidP="007D15E5">
      <w:pPr>
        <w:pStyle w:val="Heading1"/>
        <w:keepNext w:val="0"/>
        <w:spacing w:line="360" w:lineRule="auto"/>
        <w:rPr>
          <w:rFonts w:ascii="Calibri" w:hAnsi="Calibri"/>
          <w:b/>
          <w:caps/>
          <w:kern w:val="0"/>
          <w:sz w:val="22"/>
          <w:szCs w:val="22"/>
        </w:rPr>
      </w:pPr>
      <w:r w:rsidRPr="003F2606">
        <w:rPr>
          <w:rFonts w:ascii="Calibri" w:hAnsi="Calibri"/>
          <w:b/>
          <w:caps/>
          <w:kern w:val="0"/>
          <w:sz w:val="22"/>
          <w:szCs w:val="22"/>
        </w:rPr>
        <w:t>EVALUATION AGAINST THE DCUSA OBJECTIVES</w:t>
      </w:r>
    </w:p>
    <w:p w14:paraId="337E0163" w14:textId="1E346FED" w:rsidR="009F29F4" w:rsidRPr="003F2606" w:rsidRDefault="008D17E1" w:rsidP="007D15E5">
      <w:pPr>
        <w:pStyle w:val="Heading2"/>
        <w:keepNext w:val="0"/>
        <w:spacing w:line="360" w:lineRule="auto"/>
        <w:ind w:left="567" w:hanging="567"/>
        <w:rPr>
          <w:rFonts w:ascii="Calibri" w:hAnsi="Calibri"/>
          <w:sz w:val="22"/>
          <w:szCs w:val="22"/>
        </w:rPr>
      </w:pPr>
      <w:r w:rsidRPr="003F2606">
        <w:rPr>
          <w:rFonts w:ascii="Calibri" w:hAnsi="Calibri"/>
          <w:sz w:val="22"/>
          <w:szCs w:val="22"/>
        </w:rPr>
        <w:t>The Working Group considers that the following DCUSA Objective</w:t>
      </w:r>
      <w:r w:rsidR="00B1185C">
        <w:rPr>
          <w:rFonts w:ascii="Calibri" w:hAnsi="Calibri"/>
          <w:sz w:val="22"/>
          <w:szCs w:val="22"/>
        </w:rPr>
        <w:t xml:space="preserve"> is</w:t>
      </w:r>
      <w:r w:rsidRPr="003F2606">
        <w:rPr>
          <w:rFonts w:ascii="Calibri" w:hAnsi="Calibri"/>
          <w:sz w:val="22"/>
          <w:szCs w:val="22"/>
        </w:rPr>
        <w:t xml:space="preserve"> better facilitated by </w:t>
      </w:r>
      <w:r w:rsidR="003C095D">
        <w:rPr>
          <w:rFonts w:ascii="Calibri" w:hAnsi="Calibri"/>
          <w:sz w:val="22"/>
          <w:szCs w:val="22"/>
        </w:rPr>
        <w:t>249</w:t>
      </w:r>
      <w:r w:rsidR="009F29F4" w:rsidRPr="003F2606">
        <w:rPr>
          <w:rFonts w:ascii="Calibri" w:hAnsi="Calibri"/>
          <w:sz w:val="22"/>
          <w:szCs w:val="22"/>
        </w:rPr>
        <w:t>.</w:t>
      </w:r>
    </w:p>
    <w:p w14:paraId="5187B426" w14:textId="4950CF13" w:rsidR="009F29F4" w:rsidRPr="003F2606" w:rsidRDefault="003C095D" w:rsidP="007D15E5">
      <w:pPr>
        <w:ind w:left="567"/>
        <w:rPr>
          <w:rFonts w:ascii="Calibri" w:hAnsi="Calibri" w:cs="Arial"/>
          <w:b/>
          <w:sz w:val="22"/>
          <w:szCs w:val="22"/>
          <w:u w:val="single"/>
        </w:rPr>
      </w:pPr>
      <w:r>
        <w:rPr>
          <w:rFonts w:ascii="Calibri" w:hAnsi="Calibri" w:cs="Arial"/>
          <w:b/>
          <w:sz w:val="22"/>
          <w:szCs w:val="22"/>
          <w:u w:val="single"/>
        </w:rPr>
        <w:t>General Objective 4</w:t>
      </w:r>
      <w:r w:rsidR="009F29F4" w:rsidRPr="003F2606">
        <w:rPr>
          <w:rFonts w:ascii="Calibri" w:hAnsi="Calibri" w:cs="Arial"/>
          <w:b/>
          <w:sz w:val="22"/>
          <w:szCs w:val="22"/>
          <w:u w:val="single"/>
        </w:rPr>
        <w:t xml:space="preserve"> - </w:t>
      </w:r>
      <w:r w:rsidR="00CD283D" w:rsidRPr="00CD283D">
        <w:rPr>
          <w:rFonts w:ascii="Calibri" w:hAnsi="Calibri" w:cs="Arial"/>
          <w:b/>
          <w:sz w:val="22"/>
          <w:szCs w:val="22"/>
          <w:u w:val="single"/>
        </w:rPr>
        <w:t>The promotion of efficiency in the implementation and administration of this Agreement</w:t>
      </w:r>
      <w:r w:rsidR="00CD283D">
        <w:rPr>
          <w:rFonts w:ascii="Calibri" w:hAnsi="Calibri" w:cs="Arial"/>
          <w:b/>
          <w:sz w:val="22"/>
          <w:szCs w:val="22"/>
          <w:u w:val="single"/>
        </w:rPr>
        <w:t>.</w:t>
      </w:r>
      <w:r w:rsidR="009F29F4" w:rsidRPr="003F2606">
        <w:rPr>
          <w:rFonts w:ascii="Calibri" w:hAnsi="Calibri" w:cs="Arial"/>
          <w:b/>
          <w:sz w:val="22"/>
          <w:szCs w:val="22"/>
          <w:u w:val="single"/>
        </w:rPr>
        <w:t xml:space="preserve"> </w:t>
      </w:r>
    </w:p>
    <w:p w14:paraId="3A1DFBC5" w14:textId="6828E202" w:rsidR="009F29F4" w:rsidRPr="00CD283D" w:rsidRDefault="00CD283D" w:rsidP="007D15E5">
      <w:pPr>
        <w:pStyle w:val="Heading2"/>
        <w:keepNext w:val="0"/>
        <w:tabs>
          <w:tab w:val="clear" w:pos="2136"/>
          <w:tab w:val="num" w:pos="576"/>
        </w:tabs>
        <w:spacing w:line="360" w:lineRule="auto"/>
        <w:ind w:left="567" w:hanging="567"/>
        <w:jc w:val="both"/>
        <w:rPr>
          <w:rFonts w:asciiTheme="minorHAnsi" w:hAnsiTheme="minorHAnsi"/>
          <w:sz w:val="22"/>
          <w:szCs w:val="22"/>
        </w:rPr>
      </w:pPr>
      <w:r>
        <w:rPr>
          <w:rFonts w:ascii="Calibri" w:hAnsi="Calibri"/>
          <w:sz w:val="22"/>
          <w:szCs w:val="22"/>
        </w:rPr>
        <w:t xml:space="preserve">The CP better meets General Objective 4 </w:t>
      </w:r>
      <w:r w:rsidRPr="006E356C">
        <w:rPr>
          <w:rFonts w:asciiTheme="minorHAnsi" w:hAnsiTheme="minorHAnsi"/>
          <w:sz w:val="22"/>
          <w:szCs w:val="22"/>
        </w:rPr>
        <w:t>in ensuring the DCUSA is updated to reflect changes to the DNO licence.</w:t>
      </w:r>
    </w:p>
    <w:p w14:paraId="4C63BF9A" w14:textId="77777777" w:rsidR="003D67DD" w:rsidRPr="003F2606" w:rsidRDefault="003D67DD" w:rsidP="007D15E5">
      <w:pPr>
        <w:pStyle w:val="Heading1"/>
        <w:keepNext w:val="0"/>
        <w:spacing w:line="360" w:lineRule="auto"/>
        <w:rPr>
          <w:rFonts w:ascii="Calibri" w:hAnsi="Calibri"/>
          <w:b/>
          <w:caps/>
          <w:kern w:val="0"/>
          <w:sz w:val="22"/>
          <w:szCs w:val="22"/>
        </w:rPr>
      </w:pPr>
      <w:r w:rsidRPr="003F2606">
        <w:rPr>
          <w:rFonts w:ascii="Calibri" w:hAnsi="Calibri"/>
          <w:b/>
          <w:caps/>
          <w:kern w:val="0"/>
          <w:sz w:val="22"/>
          <w:szCs w:val="22"/>
        </w:rPr>
        <w:t>implementation</w:t>
      </w:r>
    </w:p>
    <w:p w14:paraId="06141B30" w14:textId="5C1BA21A" w:rsidR="003D67DD" w:rsidRPr="003F2606" w:rsidRDefault="003D67DD" w:rsidP="007D15E5">
      <w:pPr>
        <w:pStyle w:val="Heading2"/>
        <w:keepNext w:val="0"/>
        <w:spacing w:line="360" w:lineRule="auto"/>
        <w:ind w:left="567" w:hanging="567"/>
        <w:rPr>
          <w:rFonts w:ascii="Calibri" w:hAnsi="Calibri"/>
          <w:sz w:val="22"/>
          <w:szCs w:val="22"/>
        </w:rPr>
      </w:pPr>
      <w:r w:rsidRPr="003F2606">
        <w:rPr>
          <w:rFonts w:ascii="Calibri" w:hAnsi="Calibri"/>
          <w:sz w:val="22"/>
          <w:szCs w:val="22"/>
        </w:rPr>
        <w:t>The Working Group</w:t>
      </w:r>
      <w:r w:rsidR="005B40AD">
        <w:rPr>
          <w:rFonts w:ascii="Calibri" w:hAnsi="Calibri"/>
          <w:sz w:val="22"/>
          <w:szCs w:val="22"/>
        </w:rPr>
        <w:t xml:space="preserve"> agreed</w:t>
      </w:r>
      <w:r w:rsidR="00CD283D">
        <w:rPr>
          <w:rFonts w:ascii="Calibri" w:hAnsi="Calibri"/>
          <w:sz w:val="22"/>
          <w:szCs w:val="22"/>
        </w:rPr>
        <w:t xml:space="preserve"> </w:t>
      </w:r>
      <w:r w:rsidR="005B40AD">
        <w:rPr>
          <w:rFonts w:ascii="Calibri" w:hAnsi="Calibri"/>
          <w:sz w:val="22"/>
          <w:szCs w:val="22"/>
        </w:rPr>
        <w:t>for</w:t>
      </w:r>
      <w:r w:rsidR="00CD283D">
        <w:rPr>
          <w:rFonts w:ascii="Calibri" w:hAnsi="Calibri"/>
          <w:sz w:val="22"/>
          <w:szCs w:val="22"/>
        </w:rPr>
        <w:t xml:space="preserve"> DCP 249</w:t>
      </w:r>
      <w:r w:rsidRPr="003F2606">
        <w:rPr>
          <w:rFonts w:ascii="Calibri" w:hAnsi="Calibri"/>
          <w:sz w:val="22"/>
          <w:szCs w:val="22"/>
        </w:rPr>
        <w:t xml:space="preserve"> to </w:t>
      </w:r>
      <w:r w:rsidR="005B40AD">
        <w:rPr>
          <w:rFonts w:ascii="Calibri" w:hAnsi="Calibri"/>
          <w:sz w:val="22"/>
          <w:szCs w:val="22"/>
        </w:rPr>
        <w:t xml:space="preserve">be implemented on </w:t>
      </w:r>
      <w:r w:rsidR="00CD283D">
        <w:rPr>
          <w:rFonts w:ascii="Calibri" w:hAnsi="Calibri"/>
          <w:sz w:val="22"/>
          <w:szCs w:val="22"/>
        </w:rPr>
        <w:t>25 February 2016</w:t>
      </w:r>
      <w:r w:rsidRPr="003F2606">
        <w:rPr>
          <w:rFonts w:ascii="Calibri" w:hAnsi="Calibri"/>
          <w:sz w:val="22"/>
          <w:szCs w:val="22"/>
        </w:rPr>
        <w:t xml:space="preserve">. </w:t>
      </w:r>
    </w:p>
    <w:p w14:paraId="6450AAE6" w14:textId="77777777" w:rsidR="003D67DD" w:rsidRPr="003F2606" w:rsidRDefault="003D67DD" w:rsidP="007D15E5">
      <w:pPr>
        <w:pStyle w:val="Heading1"/>
        <w:keepNext w:val="0"/>
        <w:rPr>
          <w:rFonts w:ascii="Calibri" w:hAnsi="Calibri"/>
          <w:b/>
          <w:caps/>
          <w:kern w:val="0"/>
          <w:sz w:val="22"/>
          <w:szCs w:val="22"/>
        </w:rPr>
      </w:pPr>
      <w:r w:rsidRPr="003F2606">
        <w:rPr>
          <w:rFonts w:ascii="Calibri" w:hAnsi="Calibri"/>
          <w:b/>
          <w:caps/>
          <w:kern w:val="0"/>
          <w:sz w:val="22"/>
          <w:szCs w:val="22"/>
        </w:rPr>
        <w:t>WORKING GROUP CONCLUSIONS</w:t>
      </w:r>
    </w:p>
    <w:p w14:paraId="2B9973CB" w14:textId="1277AAC2" w:rsidR="003D67DD" w:rsidRPr="003F2606" w:rsidRDefault="003D67DD" w:rsidP="007D15E5">
      <w:pPr>
        <w:pStyle w:val="Heading2"/>
        <w:keepNext w:val="0"/>
        <w:widowControl w:val="0"/>
        <w:tabs>
          <w:tab w:val="num" w:pos="567"/>
        </w:tabs>
        <w:spacing w:line="360" w:lineRule="auto"/>
        <w:ind w:left="567" w:hanging="567"/>
        <w:rPr>
          <w:rFonts w:ascii="Calibri" w:hAnsi="Calibri"/>
          <w:sz w:val="22"/>
          <w:szCs w:val="22"/>
        </w:rPr>
      </w:pPr>
      <w:r w:rsidRPr="003F2606">
        <w:rPr>
          <w:rFonts w:ascii="Calibri" w:hAnsi="Calibri"/>
          <w:sz w:val="22"/>
          <w:szCs w:val="22"/>
        </w:rPr>
        <w:t xml:space="preserve">The Working Group has discussed the proposed amendment to DCUSA and the Group unanimously agreed that the legal text developed for DCP </w:t>
      </w:r>
      <w:r w:rsidR="00CD283D">
        <w:rPr>
          <w:rFonts w:ascii="Calibri" w:hAnsi="Calibri"/>
          <w:sz w:val="22"/>
          <w:szCs w:val="22"/>
        </w:rPr>
        <w:t xml:space="preserve">249 </w:t>
      </w:r>
      <w:r w:rsidRPr="003F2606">
        <w:rPr>
          <w:rFonts w:ascii="Calibri" w:hAnsi="Calibri"/>
          <w:sz w:val="22"/>
          <w:szCs w:val="22"/>
        </w:rPr>
        <w:t xml:space="preserve">better </w:t>
      </w:r>
      <w:r w:rsidRPr="003F2606">
        <w:rPr>
          <w:rFonts w:ascii="Calibri" w:hAnsi="Calibri" w:cs="Verdana"/>
          <w:sz w:val="22"/>
          <w:szCs w:val="22"/>
        </w:rPr>
        <w:t>facilitates</w:t>
      </w:r>
      <w:r w:rsidRPr="003F2606">
        <w:rPr>
          <w:rFonts w:ascii="Calibri" w:hAnsi="Calibri"/>
          <w:sz w:val="22"/>
          <w:szCs w:val="22"/>
        </w:rPr>
        <w:t xml:space="preserve"> the DCUSA Objectives. </w:t>
      </w:r>
    </w:p>
    <w:p w14:paraId="28BCB27D" w14:textId="188FB34E" w:rsidR="00D416FE" w:rsidRPr="003F2606" w:rsidRDefault="00D416FE" w:rsidP="007D15E5">
      <w:pPr>
        <w:pStyle w:val="Heading2"/>
        <w:keepNext w:val="0"/>
        <w:widowControl w:val="0"/>
        <w:tabs>
          <w:tab w:val="num" w:pos="567"/>
        </w:tabs>
        <w:spacing w:line="360" w:lineRule="auto"/>
        <w:ind w:left="567" w:hanging="567"/>
        <w:rPr>
          <w:rFonts w:ascii="Calibri" w:hAnsi="Calibri"/>
          <w:sz w:val="22"/>
          <w:szCs w:val="22"/>
        </w:rPr>
      </w:pPr>
      <w:r w:rsidRPr="003F2606">
        <w:rPr>
          <w:rFonts w:ascii="Calibri" w:hAnsi="Calibri"/>
          <w:sz w:val="22"/>
          <w:szCs w:val="22"/>
        </w:rPr>
        <w:t>The W</w:t>
      </w:r>
      <w:r w:rsidR="00CD283D">
        <w:rPr>
          <w:rFonts w:ascii="Calibri" w:hAnsi="Calibri"/>
          <w:sz w:val="22"/>
          <w:szCs w:val="22"/>
        </w:rPr>
        <w:t>orking Group agrees that DCP 249</w:t>
      </w:r>
      <w:r w:rsidRPr="003F2606">
        <w:rPr>
          <w:rFonts w:ascii="Calibri" w:hAnsi="Calibri"/>
          <w:sz w:val="22"/>
          <w:szCs w:val="22"/>
        </w:rPr>
        <w:t xml:space="preserve"> should be issued for Party voting. </w:t>
      </w:r>
    </w:p>
    <w:p w14:paraId="1C7FF929" w14:textId="39EF06AB" w:rsidR="003D67DD" w:rsidRPr="003F2606" w:rsidRDefault="00D416FE" w:rsidP="007D15E5">
      <w:pPr>
        <w:pStyle w:val="Heading1"/>
        <w:keepNext w:val="0"/>
        <w:spacing w:line="360" w:lineRule="auto"/>
        <w:rPr>
          <w:rFonts w:ascii="Calibri" w:hAnsi="Calibri"/>
          <w:b/>
          <w:caps/>
          <w:kern w:val="0"/>
          <w:sz w:val="22"/>
          <w:szCs w:val="22"/>
        </w:rPr>
      </w:pPr>
      <w:r w:rsidRPr="003F2606">
        <w:rPr>
          <w:rFonts w:ascii="Calibri" w:hAnsi="Calibri"/>
          <w:b/>
          <w:caps/>
          <w:kern w:val="0"/>
          <w:sz w:val="22"/>
          <w:szCs w:val="22"/>
        </w:rPr>
        <w:t>panel recommendation</w:t>
      </w:r>
    </w:p>
    <w:p w14:paraId="2AE98843" w14:textId="0AA2B71A" w:rsidR="00D416FE" w:rsidRPr="003F2606" w:rsidRDefault="00D416FE" w:rsidP="007D15E5">
      <w:pPr>
        <w:pStyle w:val="Heading2"/>
        <w:keepNext w:val="0"/>
        <w:tabs>
          <w:tab w:val="num" w:pos="576"/>
        </w:tabs>
        <w:spacing w:line="360" w:lineRule="auto"/>
        <w:ind w:left="576"/>
        <w:rPr>
          <w:rFonts w:ascii="Calibri" w:hAnsi="Calibri"/>
          <w:sz w:val="22"/>
          <w:szCs w:val="22"/>
        </w:rPr>
      </w:pPr>
      <w:r w:rsidRPr="003F2606">
        <w:rPr>
          <w:rFonts w:ascii="Calibri" w:hAnsi="Calibri"/>
          <w:sz w:val="22"/>
          <w:szCs w:val="22"/>
        </w:rPr>
        <w:t xml:space="preserve">The Panel approved this Change Report at its meeting on </w:t>
      </w:r>
      <w:r w:rsidR="00CD283D">
        <w:rPr>
          <w:rFonts w:ascii="Calibri" w:hAnsi="Calibri"/>
          <w:b/>
          <w:sz w:val="22"/>
          <w:szCs w:val="22"/>
        </w:rPr>
        <w:t>20 January 2016</w:t>
      </w:r>
      <w:r w:rsidRPr="003F2606">
        <w:rPr>
          <w:rFonts w:ascii="Calibri" w:hAnsi="Calibri"/>
          <w:b/>
          <w:sz w:val="22"/>
          <w:szCs w:val="22"/>
        </w:rPr>
        <w:t>.</w:t>
      </w:r>
      <w:r w:rsidRPr="003F2606">
        <w:rPr>
          <w:rFonts w:ascii="Calibri" w:hAnsi="Calibri"/>
          <w:sz w:val="22"/>
          <w:szCs w:val="22"/>
        </w:rPr>
        <w:t xml:space="preserve"> The Panel considered that the Working Group had carried out the level of analysis required to enable Parties to understand the impact of the proposed </w:t>
      </w:r>
      <w:r w:rsidR="00CD283D">
        <w:rPr>
          <w:rFonts w:ascii="Calibri" w:hAnsi="Calibri"/>
          <w:sz w:val="22"/>
          <w:szCs w:val="22"/>
        </w:rPr>
        <w:t>amendment and to vote on DCP 249</w:t>
      </w:r>
      <w:r w:rsidRPr="003F2606">
        <w:rPr>
          <w:rFonts w:ascii="Calibri" w:hAnsi="Calibri"/>
          <w:sz w:val="22"/>
          <w:szCs w:val="22"/>
        </w:rPr>
        <w:t>.</w:t>
      </w:r>
    </w:p>
    <w:p w14:paraId="5C1D304E" w14:textId="77777777" w:rsidR="00D416FE" w:rsidRPr="003F2606" w:rsidRDefault="00D416FE" w:rsidP="007D15E5">
      <w:pPr>
        <w:pStyle w:val="Heading2"/>
        <w:keepNext w:val="0"/>
        <w:tabs>
          <w:tab w:val="num" w:pos="576"/>
        </w:tabs>
        <w:spacing w:line="360" w:lineRule="auto"/>
        <w:ind w:left="576"/>
        <w:rPr>
          <w:rFonts w:ascii="Calibri" w:hAnsi="Calibri"/>
          <w:sz w:val="22"/>
          <w:szCs w:val="22"/>
        </w:rPr>
      </w:pPr>
      <w:r w:rsidRPr="003F2606">
        <w:rPr>
          <w:rFonts w:ascii="Calibri" w:hAnsi="Calibri"/>
          <w:sz w:val="22"/>
          <w:szCs w:val="22"/>
        </w:rPr>
        <w:t>The timetable for the progression of the Change Proposals is set out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0"/>
        <w:gridCol w:w="4382"/>
      </w:tblGrid>
      <w:tr w:rsidR="00D416FE" w:rsidRPr="003F2606" w14:paraId="2D491D12" w14:textId="77777777" w:rsidTr="00295E73">
        <w:trPr>
          <w:trHeight w:val="257"/>
          <w:jc w:val="center"/>
        </w:trPr>
        <w:tc>
          <w:tcPr>
            <w:tcW w:w="3170" w:type="dxa"/>
          </w:tcPr>
          <w:p w14:paraId="66D3027D" w14:textId="77777777" w:rsidR="00D416FE" w:rsidRPr="003F2606" w:rsidRDefault="00D416FE" w:rsidP="007D15E5">
            <w:pPr>
              <w:rPr>
                <w:rFonts w:ascii="Calibri" w:hAnsi="Calibri"/>
                <w:b/>
                <w:sz w:val="22"/>
                <w:szCs w:val="22"/>
              </w:rPr>
            </w:pPr>
            <w:r w:rsidRPr="003F2606">
              <w:rPr>
                <w:rFonts w:ascii="Calibri" w:hAnsi="Calibri"/>
                <w:b/>
                <w:sz w:val="22"/>
                <w:szCs w:val="22"/>
              </w:rPr>
              <w:t>Activity</w:t>
            </w:r>
          </w:p>
        </w:tc>
        <w:tc>
          <w:tcPr>
            <w:tcW w:w="4382" w:type="dxa"/>
          </w:tcPr>
          <w:p w14:paraId="481373AA" w14:textId="77777777" w:rsidR="00D416FE" w:rsidRPr="003F2606" w:rsidRDefault="00D416FE" w:rsidP="007D15E5">
            <w:pPr>
              <w:rPr>
                <w:rFonts w:ascii="Calibri" w:hAnsi="Calibri"/>
                <w:b/>
                <w:sz w:val="22"/>
                <w:szCs w:val="22"/>
              </w:rPr>
            </w:pPr>
            <w:r w:rsidRPr="003F2606">
              <w:rPr>
                <w:rFonts w:ascii="Calibri" w:hAnsi="Calibri"/>
                <w:b/>
                <w:sz w:val="22"/>
                <w:szCs w:val="22"/>
              </w:rPr>
              <w:t>Date</w:t>
            </w:r>
          </w:p>
        </w:tc>
      </w:tr>
      <w:tr w:rsidR="00D416FE" w:rsidRPr="003F2606" w14:paraId="5A539F47" w14:textId="77777777" w:rsidTr="00295E73">
        <w:trPr>
          <w:trHeight w:val="257"/>
          <w:jc w:val="center"/>
        </w:trPr>
        <w:tc>
          <w:tcPr>
            <w:tcW w:w="3170" w:type="dxa"/>
          </w:tcPr>
          <w:p w14:paraId="68ED0CFC" w14:textId="77777777" w:rsidR="00D416FE" w:rsidRPr="003F2606" w:rsidRDefault="00D416FE" w:rsidP="007D15E5">
            <w:pPr>
              <w:rPr>
                <w:rFonts w:ascii="Calibri" w:hAnsi="Calibri"/>
                <w:sz w:val="22"/>
                <w:szCs w:val="22"/>
              </w:rPr>
            </w:pPr>
            <w:r w:rsidRPr="003F2606">
              <w:rPr>
                <w:rFonts w:ascii="Calibri" w:hAnsi="Calibri"/>
                <w:sz w:val="22"/>
                <w:szCs w:val="22"/>
              </w:rPr>
              <w:t xml:space="preserve">Change Report Agreed </w:t>
            </w:r>
          </w:p>
        </w:tc>
        <w:tc>
          <w:tcPr>
            <w:tcW w:w="4382" w:type="dxa"/>
          </w:tcPr>
          <w:p w14:paraId="69180A64" w14:textId="70A155FE" w:rsidR="00D416FE" w:rsidRPr="003F2606" w:rsidRDefault="00CD283D" w:rsidP="007D15E5">
            <w:pPr>
              <w:rPr>
                <w:rFonts w:ascii="Calibri" w:hAnsi="Calibri" w:cs="Arial"/>
                <w:bCs/>
                <w:iCs/>
                <w:sz w:val="22"/>
                <w:szCs w:val="22"/>
              </w:rPr>
            </w:pPr>
            <w:r>
              <w:rPr>
                <w:rFonts w:ascii="Calibri" w:hAnsi="Calibri" w:cs="Arial"/>
                <w:bCs/>
                <w:iCs/>
                <w:sz w:val="22"/>
                <w:szCs w:val="22"/>
              </w:rPr>
              <w:t>20 January</w:t>
            </w:r>
            <w:r w:rsidR="00D416FE" w:rsidRPr="003F2606">
              <w:rPr>
                <w:rFonts w:ascii="Calibri" w:hAnsi="Calibri" w:cs="Arial"/>
                <w:bCs/>
                <w:iCs/>
                <w:sz w:val="22"/>
                <w:szCs w:val="22"/>
              </w:rPr>
              <w:t xml:space="preserve"> 201</w:t>
            </w:r>
            <w:r>
              <w:rPr>
                <w:rFonts w:ascii="Calibri" w:hAnsi="Calibri" w:cs="Arial"/>
                <w:bCs/>
                <w:iCs/>
                <w:sz w:val="22"/>
                <w:szCs w:val="22"/>
              </w:rPr>
              <w:t>6</w:t>
            </w:r>
          </w:p>
        </w:tc>
      </w:tr>
      <w:tr w:rsidR="00D416FE" w:rsidRPr="003F2606" w14:paraId="18BCB649" w14:textId="77777777" w:rsidTr="00295E73">
        <w:trPr>
          <w:trHeight w:val="257"/>
          <w:jc w:val="center"/>
        </w:trPr>
        <w:tc>
          <w:tcPr>
            <w:tcW w:w="3170" w:type="dxa"/>
          </w:tcPr>
          <w:p w14:paraId="551257C9" w14:textId="77777777" w:rsidR="00D416FE" w:rsidRPr="003F2606" w:rsidRDefault="00D416FE" w:rsidP="007D15E5">
            <w:pPr>
              <w:rPr>
                <w:rFonts w:ascii="Calibri" w:hAnsi="Calibri"/>
                <w:sz w:val="22"/>
                <w:szCs w:val="22"/>
              </w:rPr>
            </w:pPr>
            <w:r w:rsidRPr="003F2606">
              <w:rPr>
                <w:rFonts w:ascii="Calibri" w:hAnsi="Calibri"/>
                <w:sz w:val="22"/>
                <w:szCs w:val="22"/>
              </w:rPr>
              <w:t>Change Report issued for voting</w:t>
            </w:r>
          </w:p>
        </w:tc>
        <w:tc>
          <w:tcPr>
            <w:tcW w:w="4382" w:type="dxa"/>
          </w:tcPr>
          <w:p w14:paraId="3BBE9090" w14:textId="38E742F3" w:rsidR="00D416FE" w:rsidRPr="003F2606" w:rsidRDefault="00CD283D" w:rsidP="007D15E5">
            <w:pPr>
              <w:rPr>
                <w:rFonts w:ascii="Calibri" w:hAnsi="Calibri" w:cs="Arial"/>
                <w:bCs/>
                <w:iCs/>
                <w:sz w:val="22"/>
                <w:szCs w:val="22"/>
              </w:rPr>
            </w:pPr>
            <w:r>
              <w:rPr>
                <w:rFonts w:ascii="Calibri" w:hAnsi="Calibri" w:cs="Arial"/>
                <w:bCs/>
                <w:iCs/>
                <w:sz w:val="22"/>
                <w:szCs w:val="22"/>
              </w:rPr>
              <w:t>22 January</w:t>
            </w:r>
            <w:r w:rsidRPr="003F2606">
              <w:rPr>
                <w:rFonts w:ascii="Calibri" w:hAnsi="Calibri" w:cs="Arial"/>
                <w:bCs/>
                <w:iCs/>
                <w:sz w:val="22"/>
                <w:szCs w:val="22"/>
              </w:rPr>
              <w:t xml:space="preserve"> </w:t>
            </w:r>
            <w:r w:rsidR="00D416FE" w:rsidRPr="003F2606">
              <w:rPr>
                <w:rFonts w:ascii="Calibri" w:hAnsi="Calibri" w:cs="Arial"/>
                <w:bCs/>
                <w:iCs/>
                <w:sz w:val="22"/>
                <w:szCs w:val="22"/>
              </w:rPr>
              <w:t>201</w:t>
            </w:r>
            <w:r>
              <w:rPr>
                <w:rFonts w:ascii="Calibri" w:hAnsi="Calibri" w:cs="Arial"/>
                <w:bCs/>
                <w:iCs/>
                <w:sz w:val="22"/>
                <w:szCs w:val="22"/>
              </w:rPr>
              <w:t>6</w:t>
            </w:r>
          </w:p>
        </w:tc>
      </w:tr>
      <w:tr w:rsidR="00D416FE" w:rsidRPr="003F2606" w14:paraId="7A438511" w14:textId="77777777" w:rsidTr="00295E73">
        <w:trPr>
          <w:trHeight w:val="241"/>
          <w:jc w:val="center"/>
        </w:trPr>
        <w:tc>
          <w:tcPr>
            <w:tcW w:w="3170" w:type="dxa"/>
          </w:tcPr>
          <w:p w14:paraId="1AA9DD6C" w14:textId="77777777" w:rsidR="00D416FE" w:rsidRPr="003F2606" w:rsidRDefault="00D416FE" w:rsidP="007D15E5">
            <w:pPr>
              <w:rPr>
                <w:rFonts w:ascii="Calibri" w:hAnsi="Calibri"/>
                <w:sz w:val="22"/>
                <w:szCs w:val="22"/>
              </w:rPr>
            </w:pPr>
            <w:r w:rsidRPr="003F2606">
              <w:rPr>
                <w:rFonts w:ascii="Calibri" w:hAnsi="Calibri"/>
                <w:sz w:val="22"/>
                <w:szCs w:val="22"/>
              </w:rPr>
              <w:t>Voting closes</w:t>
            </w:r>
          </w:p>
        </w:tc>
        <w:tc>
          <w:tcPr>
            <w:tcW w:w="4382" w:type="dxa"/>
          </w:tcPr>
          <w:p w14:paraId="01A035FB" w14:textId="7466F255" w:rsidR="00D416FE" w:rsidRPr="003F2606" w:rsidRDefault="00CD283D" w:rsidP="007D15E5">
            <w:pPr>
              <w:rPr>
                <w:rFonts w:ascii="Calibri" w:hAnsi="Calibri" w:cs="Arial"/>
                <w:bCs/>
                <w:iCs/>
                <w:sz w:val="22"/>
                <w:szCs w:val="22"/>
              </w:rPr>
            </w:pPr>
            <w:r>
              <w:rPr>
                <w:rFonts w:ascii="Calibri" w:hAnsi="Calibri" w:cs="Arial"/>
                <w:bCs/>
                <w:iCs/>
                <w:sz w:val="22"/>
                <w:szCs w:val="22"/>
              </w:rPr>
              <w:t>12 February</w:t>
            </w:r>
            <w:r w:rsidR="00D416FE" w:rsidRPr="003F2606">
              <w:rPr>
                <w:rFonts w:ascii="Calibri" w:hAnsi="Calibri" w:cs="Arial"/>
                <w:bCs/>
                <w:iCs/>
                <w:sz w:val="22"/>
                <w:szCs w:val="22"/>
              </w:rPr>
              <w:t xml:space="preserve"> 201</w:t>
            </w:r>
            <w:r>
              <w:rPr>
                <w:rFonts w:ascii="Calibri" w:hAnsi="Calibri" w:cs="Arial"/>
                <w:bCs/>
                <w:iCs/>
                <w:sz w:val="22"/>
                <w:szCs w:val="22"/>
              </w:rPr>
              <w:t>6</w:t>
            </w:r>
          </w:p>
        </w:tc>
      </w:tr>
      <w:tr w:rsidR="00D416FE" w:rsidRPr="003F2606" w14:paraId="553C25EB" w14:textId="77777777" w:rsidTr="00295E73">
        <w:trPr>
          <w:trHeight w:val="257"/>
          <w:jc w:val="center"/>
        </w:trPr>
        <w:tc>
          <w:tcPr>
            <w:tcW w:w="3170" w:type="dxa"/>
          </w:tcPr>
          <w:p w14:paraId="0B54E7CC" w14:textId="77777777" w:rsidR="00D416FE" w:rsidRPr="003F2606" w:rsidRDefault="00D416FE" w:rsidP="007D15E5">
            <w:pPr>
              <w:rPr>
                <w:rFonts w:ascii="Calibri" w:hAnsi="Calibri"/>
                <w:sz w:val="22"/>
                <w:szCs w:val="22"/>
              </w:rPr>
            </w:pPr>
            <w:r w:rsidRPr="003F2606">
              <w:rPr>
                <w:rFonts w:ascii="Calibri" w:hAnsi="Calibri"/>
                <w:sz w:val="22"/>
                <w:szCs w:val="22"/>
              </w:rPr>
              <w:t>Change Declaration</w:t>
            </w:r>
          </w:p>
        </w:tc>
        <w:tc>
          <w:tcPr>
            <w:tcW w:w="4382" w:type="dxa"/>
          </w:tcPr>
          <w:p w14:paraId="534D3D79" w14:textId="2788DC63" w:rsidR="00D416FE" w:rsidRPr="003F2606" w:rsidRDefault="00CD283D" w:rsidP="007D15E5">
            <w:pPr>
              <w:rPr>
                <w:rFonts w:ascii="Calibri" w:hAnsi="Calibri" w:cs="Arial"/>
                <w:bCs/>
                <w:iCs/>
                <w:sz w:val="22"/>
                <w:szCs w:val="22"/>
              </w:rPr>
            </w:pPr>
            <w:r>
              <w:rPr>
                <w:rFonts w:ascii="Calibri" w:hAnsi="Calibri" w:cs="Arial"/>
                <w:bCs/>
                <w:iCs/>
                <w:sz w:val="22"/>
                <w:szCs w:val="22"/>
              </w:rPr>
              <w:t>16 February</w:t>
            </w:r>
            <w:r w:rsidR="00D416FE" w:rsidRPr="003F2606">
              <w:rPr>
                <w:rFonts w:ascii="Calibri" w:hAnsi="Calibri" w:cs="Arial"/>
                <w:bCs/>
                <w:iCs/>
                <w:sz w:val="22"/>
                <w:szCs w:val="22"/>
              </w:rPr>
              <w:t xml:space="preserve"> 201</w:t>
            </w:r>
            <w:r>
              <w:rPr>
                <w:rFonts w:ascii="Calibri" w:hAnsi="Calibri" w:cs="Arial"/>
                <w:bCs/>
                <w:iCs/>
                <w:sz w:val="22"/>
                <w:szCs w:val="22"/>
              </w:rPr>
              <w:t>6</w:t>
            </w:r>
          </w:p>
        </w:tc>
      </w:tr>
      <w:tr w:rsidR="00D416FE" w:rsidRPr="003F2606" w14:paraId="5F2827EE" w14:textId="77777777" w:rsidTr="00295E73">
        <w:trPr>
          <w:trHeight w:val="273"/>
          <w:jc w:val="center"/>
        </w:trPr>
        <w:tc>
          <w:tcPr>
            <w:tcW w:w="3170" w:type="dxa"/>
          </w:tcPr>
          <w:p w14:paraId="6C290BC7" w14:textId="77777777" w:rsidR="00D416FE" w:rsidRPr="003F2606" w:rsidRDefault="00D416FE" w:rsidP="007D15E5">
            <w:pPr>
              <w:rPr>
                <w:rFonts w:ascii="Calibri" w:hAnsi="Calibri"/>
                <w:sz w:val="22"/>
                <w:szCs w:val="22"/>
              </w:rPr>
            </w:pPr>
            <w:r w:rsidRPr="003F2606">
              <w:rPr>
                <w:rFonts w:ascii="Calibri" w:hAnsi="Calibri"/>
                <w:sz w:val="22"/>
                <w:szCs w:val="22"/>
              </w:rPr>
              <w:t>Implementation Date</w:t>
            </w:r>
          </w:p>
        </w:tc>
        <w:tc>
          <w:tcPr>
            <w:tcW w:w="4382" w:type="dxa"/>
          </w:tcPr>
          <w:p w14:paraId="40CBA28F" w14:textId="448BB3C1" w:rsidR="00D416FE" w:rsidRPr="003F2606" w:rsidRDefault="00CD283D" w:rsidP="007D15E5">
            <w:pPr>
              <w:rPr>
                <w:rFonts w:ascii="Calibri" w:hAnsi="Calibri" w:cs="Arial"/>
                <w:bCs/>
                <w:iCs/>
                <w:sz w:val="22"/>
                <w:szCs w:val="22"/>
              </w:rPr>
            </w:pPr>
            <w:r>
              <w:rPr>
                <w:rFonts w:ascii="Calibri" w:hAnsi="Calibri" w:cs="Arial"/>
                <w:bCs/>
                <w:iCs/>
                <w:sz w:val="22"/>
                <w:szCs w:val="22"/>
              </w:rPr>
              <w:t>25 February 2016</w:t>
            </w:r>
          </w:p>
        </w:tc>
      </w:tr>
    </w:tbl>
    <w:p w14:paraId="2290C974" w14:textId="77777777" w:rsidR="00D416FE" w:rsidRPr="003F2606" w:rsidRDefault="00D416FE" w:rsidP="007D15E5">
      <w:pPr>
        <w:rPr>
          <w:rFonts w:ascii="Calibri" w:hAnsi="Calibri"/>
          <w:sz w:val="22"/>
          <w:szCs w:val="22"/>
        </w:rPr>
      </w:pPr>
    </w:p>
    <w:p w14:paraId="278D2183" w14:textId="77777777" w:rsidR="00D416FE" w:rsidRPr="003F2606" w:rsidRDefault="00D416FE" w:rsidP="007D15E5">
      <w:pPr>
        <w:pStyle w:val="Heading1"/>
        <w:keepNext w:val="0"/>
        <w:spacing w:line="360" w:lineRule="auto"/>
        <w:rPr>
          <w:rFonts w:ascii="Calibri" w:hAnsi="Calibri"/>
          <w:b/>
          <w:caps/>
          <w:kern w:val="0"/>
          <w:sz w:val="22"/>
          <w:szCs w:val="22"/>
        </w:rPr>
      </w:pPr>
      <w:r w:rsidRPr="003F2606">
        <w:rPr>
          <w:rFonts w:ascii="Calibri" w:hAnsi="Calibri"/>
          <w:b/>
          <w:caps/>
          <w:kern w:val="0"/>
          <w:sz w:val="22"/>
          <w:szCs w:val="22"/>
        </w:rPr>
        <w:t>next steps</w:t>
      </w:r>
    </w:p>
    <w:p w14:paraId="6C4B652B" w14:textId="5153C32E" w:rsidR="00D416FE" w:rsidRPr="003F2606" w:rsidRDefault="00D416FE" w:rsidP="007D15E5">
      <w:pPr>
        <w:pStyle w:val="Heading2"/>
        <w:keepNext w:val="0"/>
        <w:tabs>
          <w:tab w:val="num" w:pos="576"/>
        </w:tabs>
        <w:spacing w:line="360" w:lineRule="auto"/>
        <w:ind w:left="576"/>
        <w:rPr>
          <w:rFonts w:ascii="Calibri" w:hAnsi="Calibri"/>
          <w:sz w:val="22"/>
          <w:szCs w:val="22"/>
        </w:rPr>
      </w:pPr>
      <w:r w:rsidRPr="003F2606">
        <w:rPr>
          <w:rFonts w:ascii="Calibri" w:hAnsi="Calibri"/>
          <w:sz w:val="22"/>
          <w:szCs w:val="22"/>
        </w:rPr>
        <w:lastRenderedPageBreak/>
        <w:t xml:space="preserve">Parties are invited to consider the proposed amendments (Attachment </w:t>
      </w:r>
      <w:r w:rsidR="00F57D63">
        <w:rPr>
          <w:rFonts w:ascii="Calibri" w:hAnsi="Calibri"/>
          <w:sz w:val="22"/>
          <w:szCs w:val="22"/>
        </w:rPr>
        <w:t>1</w:t>
      </w:r>
      <w:r w:rsidR="00CD283D">
        <w:rPr>
          <w:rFonts w:ascii="Calibri" w:hAnsi="Calibri"/>
          <w:sz w:val="22"/>
          <w:szCs w:val="22"/>
        </w:rPr>
        <w:t xml:space="preserve">) </w:t>
      </w:r>
      <w:r w:rsidRPr="003F2606">
        <w:rPr>
          <w:rFonts w:ascii="Calibri" w:hAnsi="Calibri"/>
          <w:sz w:val="22"/>
          <w:szCs w:val="22"/>
        </w:rPr>
        <w:t>together with the Consultat</w:t>
      </w:r>
      <w:r w:rsidR="00CD283D">
        <w:rPr>
          <w:rFonts w:ascii="Calibri" w:hAnsi="Calibri"/>
          <w:sz w:val="22"/>
          <w:szCs w:val="22"/>
        </w:rPr>
        <w:t>i</w:t>
      </w:r>
      <w:r w:rsidR="00F57D63">
        <w:rPr>
          <w:rFonts w:ascii="Calibri" w:hAnsi="Calibri"/>
          <w:sz w:val="22"/>
          <w:szCs w:val="22"/>
        </w:rPr>
        <w:t>on documentation (Attachments 3</w:t>
      </w:r>
      <w:r w:rsidRPr="003F2606">
        <w:rPr>
          <w:rFonts w:ascii="Calibri" w:hAnsi="Calibri"/>
          <w:sz w:val="22"/>
          <w:szCs w:val="22"/>
        </w:rPr>
        <w:t>) and submit their votes usin</w:t>
      </w:r>
      <w:r w:rsidR="00F57D63">
        <w:rPr>
          <w:rFonts w:ascii="Calibri" w:hAnsi="Calibri"/>
          <w:sz w:val="22"/>
          <w:szCs w:val="22"/>
        </w:rPr>
        <w:t>g the Voting form (Attachment 2</w:t>
      </w:r>
      <w:r w:rsidRPr="003F2606">
        <w:rPr>
          <w:rFonts w:ascii="Calibri" w:hAnsi="Calibri"/>
          <w:sz w:val="22"/>
          <w:szCs w:val="22"/>
        </w:rPr>
        <w:t xml:space="preserve">) to dcusa@electralink.co.uk by </w:t>
      </w:r>
      <w:r w:rsidR="00CD283D">
        <w:rPr>
          <w:rFonts w:ascii="Calibri" w:hAnsi="Calibri"/>
          <w:b/>
          <w:sz w:val="22"/>
          <w:szCs w:val="22"/>
        </w:rPr>
        <w:t>12 February 2016</w:t>
      </w:r>
      <w:r w:rsidRPr="003F2606">
        <w:rPr>
          <w:rFonts w:ascii="Calibri" w:hAnsi="Calibri"/>
          <w:b/>
          <w:sz w:val="22"/>
          <w:szCs w:val="22"/>
        </w:rPr>
        <w:t>.</w:t>
      </w:r>
    </w:p>
    <w:p w14:paraId="6061036A" w14:textId="5673F465" w:rsidR="00D416FE" w:rsidRPr="003F2606" w:rsidRDefault="00D416FE" w:rsidP="007D15E5">
      <w:pPr>
        <w:pStyle w:val="Heading2"/>
        <w:keepNext w:val="0"/>
        <w:tabs>
          <w:tab w:val="num" w:pos="576"/>
        </w:tabs>
        <w:spacing w:line="360" w:lineRule="auto"/>
        <w:ind w:left="576"/>
        <w:rPr>
          <w:rFonts w:ascii="Calibri" w:hAnsi="Calibri"/>
          <w:sz w:val="22"/>
          <w:szCs w:val="22"/>
        </w:rPr>
      </w:pPr>
      <w:r w:rsidRPr="003F2606">
        <w:rPr>
          <w:rFonts w:ascii="Calibri" w:hAnsi="Calibri"/>
          <w:sz w:val="22"/>
          <w:szCs w:val="22"/>
        </w:rPr>
        <w:t xml:space="preserve">If you have any questions about this paper or the DCUSA Change Process please contact the DCUSA by email to </w:t>
      </w:r>
      <w:hyperlink r:id="rId11" w:history="1">
        <w:r w:rsidRPr="003F2606">
          <w:rPr>
            <w:rStyle w:val="Hyperlink"/>
            <w:rFonts w:ascii="Calibri" w:hAnsi="Calibri"/>
            <w:sz w:val="22"/>
            <w:szCs w:val="22"/>
          </w:rPr>
          <w:t>dcusa@electralink.co.uk</w:t>
        </w:r>
      </w:hyperlink>
      <w:r w:rsidR="004E5AA3">
        <w:rPr>
          <w:rFonts w:ascii="Calibri" w:hAnsi="Calibri"/>
          <w:sz w:val="22"/>
          <w:szCs w:val="22"/>
        </w:rPr>
        <w:t xml:space="preserve"> or telephone 020 7432 3008</w:t>
      </w:r>
      <w:r w:rsidRPr="003F2606">
        <w:rPr>
          <w:rFonts w:ascii="Calibri" w:hAnsi="Calibri"/>
          <w:sz w:val="22"/>
          <w:szCs w:val="22"/>
        </w:rPr>
        <w:t>.</w:t>
      </w:r>
    </w:p>
    <w:p w14:paraId="04CCE183" w14:textId="77777777" w:rsidR="00D416FE" w:rsidRPr="003F2606" w:rsidRDefault="00D416FE" w:rsidP="007D15E5">
      <w:pPr>
        <w:pStyle w:val="Heading1"/>
        <w:keepNext w:val="0"/>
        <w:spacing w:line="360" w:lineRule="auto"/>
        <w:rPr>
          <w:rFonts w:ascii="Calibri" w:hAnsi="Calibri"/>
          <w:b/>
          <w:caps/>
          <w:kern w:val="0"/>
          <w:sz w:val="22"/>
          <w:szCs w:val="22"/>
        </w:rPr>
      </w:pPr>
      <w:r w:rsidRPr="003F2606">
        <w:rPr>
          <w:rFonts w:ascii="Calibri" w:hAnsi="Calibri"/>
          <w:b/>
          <w:caps/>
          <w:kern w:val="0"/>
          <w:sz w:val="22"/>
          <w:szCs w:val="22"/>
        </w:rPr>
        <w:t>Attachments</w:t>
      </w:r>
    </w:p>
    <w:p w14:paraId="42F41690" w14:textId="26A985E1" w:rsidR="00D416FE" w:rsidRPr="003F2606" w:rsidRDefault="004E5AA3" w:rsidP="007D15E5">
      <w:pPr>
        <w:pStyle w:val="Heading1"/>
        <w:keepNext w:val="0"/>
        <w:numPr>
          <w:ilvl w:val="0"/>
          <w:numId w:val="3"/>
        </w:numPr>
        <w:spacing w:before="0" w:after="120"/>
        <w:ind w:left="714" w:hanging="357"/>
        <w:rPr>
          <w:rFonts w:ascii="Calibri" w:hAnsi="Calibri"/>
          <w:sz w:val="22"/>
          <w:szCs w:val="22"/>
        </w:rPr>
      </w:pPr>
      <w:r>
        <w:rPr>
          <w:rFonts w:ascii="Calibri" w:hAnsi="Calibri"/>
          <w:sz w:val="22"/>
          <w:szCs w:val="22"/>
        </w:rPr>
        <w:t>Attachment 1 – DCP 249</w:t>
      </w:r>
      <w:r w:rsidR="00D416FE" w:rsidRPr="003F2606">
        <w:rPr>
          <w:rFonts w:ascii="Calibri" w:hAnsi="Calibri"/>
          <w:sz w:val="22"/>
          <w:szCs w:val="22"/>
        </w:rPr>
        <w:t xml:space="preserve"> Legal Text</w:t>
      </w:r>
    </w:p>
    <w:p w14:paraId="40FD1AA9" w14:textId="130FF091" w:rsidR="00D416FE" w:rsidRPr="003F2606" w:rsidRDefault="00D416FE" w:rsidP="007D15E5">
      <w:pPr>
        <w:pStyle w:val="Heading1"/>
        <w:keepNext w:val="0"/>
        <w:numPr>
          <w:ilvl w:val="0"/>
          <w:numId w:val="3"/>
        </w:numPr>
        <w:spacing w:before="0" w:after="120"/>
        <w:ind w:left="714" w:hanging="357"/>
        <w:rPr>
          <w:rFonts w:ascii="Calibri" w:hAnsi="Calibri"/>
          <w:sz w:val="22"/>
          <w:szCs w:val="22"/>
        </w:rPr>
      </w:pPr>
      <w:r w:rsidRPr="003F2606">
        <w:rPr>
          <w:rFonts w:ascii="Calibri" w:hAnsi="Calibri"/>
          <w:sz w:val="22"/>
          <w:szCs w:val="22"/>
        </w:rPr>
        <w:t xml:space="preserve">Attachment </w:t>
      </w:r>
      <w:r w:rsidR="004E5AA3">
        <w:rPr>
          <w:rFonts w:ascii="Calibri" w:hAnsi="Calibri"/>
          <w:sz w:val="22"/>
          <w:szCs w:val="22"/>
        </w:rPr>
        <w:t>2</w:t>
      </w:r>
      <w:r w:rsidRPr="003F2606">
        <w:rPr>
          <w:rFonts w:ascii="Calibri" w:hAnsi="Calibri"/>
          <w:sz w:val="22"/>
          <w:szCs w:val="22"/>
        </w:rPr>
        <w:t xml:space="preserve"> – Voting Form</w:t>
      </w:r>
    </w:p>
    <w:p w14:paraId="48F4AA19" w14:textId="66766629" w:rsidR="00D416FE" w:rsidRPr="003F2606" w:rsidRDefault="004E5AA3" w:rsidP="007D15E5">
      <w:pPr>
        <w:pStyle w:val="Heading1"/>
        <w:keepNext w:val="0"/>
        <w:numPr>
          <w:ilvl w:val="0"/>
          <w:numId w:val="3"/>
        </w:numPr>
        <w:spacing w:before="0" w:after="120"/>
        <w:ind w:left="714" w:hanging="357"/>
        <w:rPr>
          <w:rFonts w:ascii="Calibri" w:hAnsi="Calibri"/>
          <w:sz w:val="22"/>
          <w:szCs w:val="22"/>
        </w:rPr>
      </w:pPr>
      <w:r>
        <w:rPr>
          <w:rFonts w:ascii="Calibri" w:hAnsi="Calibri"/>
          <w:sz w:val="22"/>
          <w:szCs w:val="22"/>
        </w:rPr>
        <w:t>Attachment 3 – DCP 249</w:t>
      </w:r>
      <w:r w:rsidR="00D416FE" w:rsidRPr="003F2606">
        <w:rPr>
          <w:rFonts w:ascii="Calibri" w:hAnsi="Calibri"/>
          <w:sz w:val="22"/>
          <w:szCs w:val="22"/>
        </w:rPr>
        <w:t xml:space="preserve"> Consultation</w:t>
      </w:r>
    </w:p>
    <w:p w14:paraId="6D2E5FB7" w14:textId="579F13BB" w:rsidR="00D416FE" w:rsidRPr="003F2606" w:rsidRDefault="004E5AA3" w:rsidP="007D15E5">
      <w:pPr>
        <w:pStyle w:val="Heading1"/>
        <w:keepNext w:val="0"/>
        <w:numPr>
          <w:ilvl w:val="0"/>
          <w:numId w:val="3"/>
        </w:numPr>
        <w:spacing w:before="0" w:after="120"/>
        <w:ind w:left="714" w:hanging="357"/>
        <w:rPr>
          <w:rFonts w:ascii="Calibri" w:hAnsi="Calibri"/>
          <w:sz w:val="22"/>
          <w:szCs w:val="22"/>
        </w:rPr>
      </w:pPr>
      <w:r>
        <w:rPr>
          <w:rFonts w:ascii="Calibri" w:hAnsi="Calibri"/>
          <w:sz w:val="22"/>
          <w:szCs w:val="22"/>
        </w:rPr>
        <w:t>Attachment 4</w:t>
      </w:r>
      <w:r w:rsidR="00D416FE" w:rsidRPr="003F2606">
        <w:rPr>
          <w:rFonts w:ascii="Calibri" w:hAnsi="Calibri"/>
          <w:sz w:val="22"/>
          <w:szCs w:val="22"/>
        </w:rPr>
        <w:t xml:space="preserve"> – CP Form</w:t>
      </w:r>
    </w:p>
    <w:p w14:paraId="271AD922" w14:textId="77777777" w:rsidR="00D416FE" w:rsidRPr="003F2606" w:rsidRDefault="00D416FE" w:rsidP="00D416FE">
      <w:pPr>
        <w:spacing w:line="360" w:lineRule="auto"/>
        <w:rPr>
          <w:rFonts w:ascii="Calibri" w:hAnsi="Calibri"/>
          <w:sz w:val="22"/>
          <w:szCs w:val="22"/>
        </w:rPr>
      </w:pPr>
    </w:p>
    <w:p w14:paraId="4EC7CDB0" w14:textId="77777777" w:rsidR="003D67DD" w:rsidRPr="003D67DD" w:rsidRDefault="003D67DD" w:rsidP="003D67DD">
      <w:pPr>
        <w:pStyle w:val="Default"/>
        <w:jc w:val="both"/>
        <w:rPr>
          <w:rFonts w:asciiTheme="minorHAnsi" w:hAnsiTheme="minorHAnsi" w:cs="Arial"/>
          <w:b/>
          <w:color w:val="auto"/>
          <w:sz w:val="22"/>
          <w:szCs w:val="20"/>
          <w:u w:val="single"/>
          <w:lang w:val="en-GB" w:eastAsia="en-GB"/>
        </w:rPr>
      </w:pPr>
    </w:p>
    <w:p w14:paraId="47757A5E" w14:textId="77777777" w:rsidR="003D67DD" w:rsidRPr="003D67DD" w:rsidRDefault="003D67DD" w:rsidP="003D67DD"/>
    <w:p w14:paraId="6F42244F" w14:textId="77777777" w:rsidR="003D67DD" w:rsidRPr="003D67DD" w:rsidRDefault="003D67DD" w:rsidP="003D67DD">
      <w:pPr>
        <w:pStyle w:val="Default"/>
        <w:jc w:val="both"/>
        <w:rPr>
          <w:rFonts w:asciiTheme="minorHAnsi" w:hAnsiTheme="minorHAnsi" w:cs="Arial"/>
          <w:b/>
          <w:color w:val="auto"/>
          <w:sz w:val="22"/>
          <w:szCs w:val="20"/>
          <w:u w:val="single"/>
          <w:lang w:val="en-GB" w:eastAsia="en-GB"/>
        </w:rPr>
      </w:pPr>
    </w:p>
    <w:p w14:paraId="2628E10E" w14:textId="77777777" w:rsidR="003D67DD" w:rsidRPr="003D67DD" w:rsidRDefault="003D67DD" w:rsidP="003D67DD"/>
    <w:p w14:paraId="34D37FD9" w14:textId="77777777" w:rsidR="003D67DD" w:rsidRPr="003D67DD" w:rsidRDefault="003D67DD" w:rsidP="003D67DD"/>
    <w:p w14:paraId="4CF8172B" w14:textId="77777777" w:rsidR="009F29F4" w:rsidRDefault="009F29F4" w:rsidP="009F29F4">
      <w:pPr>
        <w:pStyle w:val="Default"/>
        <w:jc w:val="both"/>
        <w:rPr>
          <w:rFonts w:cstheme="minorBidi"/>
          <w:color w:val="auto"/>
          <w:sz w:val="22"/>
          <w:szCs w:val="22"/>
        </w:rPr>
      </w:pPr>
    </w:p>
    <w:p w14:paraId="55C86ACF" w14:textId="77777777" w:rsidR="009F29F4" w:rsidRPr="009F29F4" w:rsidRDefault="009F29F4" w:rsidP="009F29F4"/>
    <w:sectPr w:rsidR="009F29F4" w:rsidRPr="009F29F4" w:rsidSect="0009142A">
      <w:headerReference w:type="default" r:id="rId12"/>
      <w:footerReference w:type="default" r:id="rId13"/>
      <w:pgSz w:w="11900" w:h="16820"/>
      <w:pgMar w:top="1440" w:right="1800" w:bottom="1440" w:left="1800" w:header="708" w:footer="708" w:gutter="0"/>
      <w:cols w:space="708"/>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59B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B044BA" w14:textId="77777777" w:rsidR="001444D6" w:rsidRDefault="001444D6">
      <w:r>
        <w:separator/>
      </w:r>
    </w:p>
  </w:endnote>
  <w:endnote w:type="continuationSeparator" w:id="0">
    <w:p w14:paraId="77E8F2F8" w14:textId="77777777" w:rsidR="001444D6" w:rsidRDefault="00144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0F106" w14:textId="2A0E9152" w:rsidR="009201DE" w:rsidRPr="0031055D" w:rsidRDefault="00F57D63">
    <w:pPr>
      <w:pStyle w:val="Footer"/>
      <w:rPr>
        <w:rFonts w:asciiTheme="minorHAnsi" w:hAnsiTheme="minorHAnsi"/>
        <w:sz w:val="16"/>
        <w:szCs w:val="16"/>
      </w:rPr>
    </w:pPr>
    <w:r>
      <w:rPr>
        <w:rFonts w:asciiTheme="minorHAnsi" w:hAnsiTheme="minorHAnsi"/>
        <w:sz w:val="16"/>
        <w:szCs w:val="16"/>
      </w:rPr>
      <w:t>22 January 2016</w:t>
    </w:r>
    <w:r w:rsidR="009201DE" w:rsidRPr="0031055D">
      <w:rPr>
        <w:rFonts w:asciiTheme="minorHAnsi" w:hAnsiTheme="minorHAnsi"/>
        <w:sz w:val="16"/>
        <w:szCs w:val="16"/>
      </w:rPr>
      <w:t xml:space="preserve"> </w:t>
    </w:r>
    <w:r w:rsidR="009201DE" w:rsidRPr="0031055D">
      <w:rPr>
        <w:rFonts w:asciiTheme="minorHAnsi" w:hAnsiTheme="minorHAnsi"/>
        <w:sz w:val="16"/>
        <w:szCs w:val="16"/>
      </w:rPr>
      <w:tab/>
      <w:t xml:space="preserve">Page </w:t>
    </w:r>
    <w:r w:rsidR="009201DE" w:rsidRPr="0031055D">
      <w:rPr>
        <w:rFonts w:asciiTheme="minorHAnsi" w:hAnsiTheme="minorHAnsi"/>
        <w:sz w:val="16"/>
        <w:szCs w:val="16"/>
      </w:rPr>
      <w:fldChar w:fldCharType="begin"/>
    </w:r>
    <w:r w:rsidR="009201DE" w:rsidRPr="0031055D">
      <w:rPr>
        <w:rFonts w:asciiTheme="minorHAnsi" w:hAnsiTheme="minorHAnsi"/>
        <w:sz w:val="16"/>
        <w:szCs w:val="16"/>
      </w:rPr>
      <w:instrText xml:space="preserve"> PAGE </w:instrText>
    </w:r>
    <w:r w:rsidR="009201DE" w:rsidRPr="0031055D">
      <w:rPr>
        <w:rFonts w:asciiTheme="minorHAnsi" w:hAnsiTheme="minorHAnsi"/>
        <w:sz w:val="16"/>
        <w:szCs w:val="16"/>
      </w:rPr>
      <w:fldChar w:fldCharType="separate"/>
    </w:r>
    <w:r w:rsidR="00AC78B4">
      <w:rPr>
        <w:rFonts w:asciiTheme="minorHAnsi" w:hAnsiTheme="minorHAnsi"/>
        <w:noProof/>
        <w:sz w:val="16"/>
        <w:szCs w:val="16"/>
      </w:rPr>
      <w:t>1</w:t>
    </w:r>
    <w:r w:rsidR="009201DE" w:rsidRPr="0031055D">
      <w:rPr>
        <w:rFonts w:asciiTheme="minorHAnsi" w:hAnsiTheme="minorHAnsi"/>
        <w:sz w:val="16"/>
        <w:szCs w:val="16"/>
      </w:rPr>
      <w:fldChar w:fldCharType="end"/>
    </w:r>
    <w:r w:rsidR="009201DE" w:rsidRPr="0031055D">
      <w:rPr>
        <w:rFonts w:asciiTheme="minorHAnsi" w:hAnsiTheme="minorHAnsi"/>
        <w:sz w:val="16"/>
        <w:szCs w:val="16"/>
      </w:rPr>
      <w:t xml:space="preserve"> of </w:t>
    </w:r>
    <w:r w:rsidR="009201DE" w:rsidRPr="0031055D">
      <w:rPr>
        <w:rFonts w:asciiTheme="minorHAnsi" w:hAnsiTheme="minorHAnsi"/>
        <w:sz w:val="16"/>
        <w:szCs w:val="16"/>
      </w:rPr>
      <w:fldChar w:fldCharType="begin"/>
    </w:r>
    <w:r w:rsidR="009201DE" w:rsidRPr="0031055D">
      <w:rPr>
        <w:rFonts w:asciiTheme="minorHAnsi" w:hAnsiTheme="minorHAnsi"/>
        <w:sz w:val="16"/>
        <w:szCs w:val="16"/>
      </w:rPr>
      <w:instrText xml:space="preserve"> NUMPAGES </w:instrText>
    </w:r>
    <w:r w:rsidR="009201DE" w:rsidRPr="0031055D">
      <w:rPr>
        <w:rFonts w:asciiTheme="minorHAnsi" w:hAnsiTheme="minorHAnsi"/>
        <w:sz w:val="16"/>
        <w:szCs w:val="16"/>
      </w:rPr>
      <w:fldChar w:fldCharType="separate"/>
    </w:r>
    <w:r w:rsidR="00AC78B4">
      <w:rPr>
        <w:rFonts w:asciiTheme="minorHAnsi" w:hAnsiTheme="minorHAnsi"/>
        <w:noProof/>
        <w:sz w:val="16"/>
        <w:szCs w:val="16"/>
      </w:rPr>
      <w:t>9</w:t>
    </w:r>
    <w:r w:rsidR="009201DE" w:rsidRPr="0031055D">
      <w:rPr>
        <w:rFonts w:asciiTheme="minorHAnsi" w:hAnsiTheme="minorHAnsi"/>
        <w:sz w:val="16"/>
        <w:szCs w:val="16"/>
      </w:rPr>
      <w:fldChar w:fldCharType="end"/>
    </w:r>
    <w:r w:rsidR="00AA03D0">
      <w:rPr>
        <w:rFonts w:asciiTheme="minorHAnsi" w:hAnsiTheme="minorHAnsi"/>
        <w:sz w:val="16"/>
        <w:szCs w:val="16"/>
      </w:rPr>
      <w:tab/>
      <w:t>v0.1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B4E39D" w14:textId="77777777" w:rsidR="001444D6" w:rsidRDefault="001444D6">
      <w:r>
        <w:separator/>
      </w:r>
    </w:p>
  </w:footnote>
  <w:footnote w:type="continuationSeparator" w:id="0">
    <w:p w14:paraId="74D005BF" w14:textId="77777777" w:rsidR="001444D6" w:rsidRDefault="001444D6">
      <w:r>
        <w:continuationSeparator/>
      </w:r>
    </w:p>
  </w:footnote>
  <w:footnote w:id="1">
    <w:p w14:paraId="77ADDE17" w14:textId="4D63BB72" w:rsidR="003A6D1B" w:rsidRPr="007D15E5" w:rsidRDefault="003A6D1B">
      <w:pPr>
        <w:pStyle w:val="FootnoteText"/>
        <w:rPr>
          <w:rFonts w:ascii="Calibri" w:hAnsi="Calibri"/>
        </w:rPr>
      </w:pPr>
      <w:r w:rsidRPr="007D15E5">
        <w:rPr>
          <w:rStyle w:val="FootnoteReference"/>
          <w:rFonts w:ascii="Calibri" w:hAnsi="Calibri"/>
        </w:rPr>
        <w:footnoteRef/>
      </w:r>
      <w:r w:rsidRPr="007D15E5">
        <w:rPr>
          <w:rFonts w:ascii="Calibri" w:hAnsi="Calibri"/>
        </w:rPr>
        <w:t xml:space="preserve"> DCP 178 - </w:t>
      </w:r>
      <w:r w:rsidR="007D15E5" w:rsidRPr="007D15E5">
        <w:rPr>
          <w:rFonts w:ascii="Calibri" w:hAnsi="Calibri"/>
        </w:rPr>
        <w:t>Notification period for change to use of system charges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A4DAFF" w14:textId="3BF20944" w:rsidR="009201DE" w:rsidRPr="000146B6" w:rsidRDefault="009201DE">
    <w:pPr>
      <w:pStyle w:val="Header"/>
      <w:rPr>
        <w:rFonts w:asciiTheme="minorHAnsi" w:hAnsiTheme="minorHAnsi"/>
        <w:sz w:val="16"/>
        <w:szCs w:val="16"/>
      </w:rPr>
    </w:pPr>
    <w:r w:rsidRPr="000146B6">
      <w:rPr>
        <w:rFonts w:asciiTheme="minorHAnsi" w:hAnsiTheme="minorHAnsi"/>
        <w:sz w:val="16"/>
        <w:szCs w:val="16"/>
      </w:rPr>
      <w:t>DCUSA C</w:t>
    </w:r>
    <w:r w:rsidR="004211B9">
      <w:rPr>
        <w:rFonts w:asciiTheme="minorHAnsi" w:hAnsiTheme="minorHAnsi"/>
        <w:sz w:val="16"/>
        <w:szCs w:val="16"/>
      </w:rPr>
      <w:t>hange Report</w:t>
    </w:r>
    <w:r w:rsidRPr="000146B6">
      <w:rPr>
        <w:rFonts w:asciiTheme="minorHAnsi" w:hAnsiTheme="minorHAnsi"/>
        <w:sz w:val="16"/>
        <w:szCs w:val="16"/>
      </w:rPr>
      <w:tab/>
    </w:r>
    <w:r w:rsidRPr="000146B6">
      <w:rPr>
        <w:rFonts w:asciiTheme="minorHAnsi" w:hAnsiTheme="minorHAnsi"/>
        <w:sz w:val="16"/>
        <w:szCs w:val="16"/>
      </w:rPr>
      <w:tab/>
    </w:r>
    <w:r>
      <w:rPr>
        <w:rFonts w:asciiTheme="minorHAnsi" w:hAnsiTheme="minorHAnsi"/>
        <w:sz w:val="16"/>
        <w:szCs w:val="16"/>
      </w:rPr>
      <w:t xml:space="preserve">DCP </w:t>
    </w:r>
    <w:r w:rsidR="004211B9">
      <w:rPr>
        <w:rFonts w:asciiTheme="minorHAnsi" w:hAnsiTheme="minorHAnsi"/>
        <w:sz w:val="16"/>
        <w:szCs w:val="16"/>
      </w:rPr>
      <w:t>249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lvl>
  </w:abstractNum>
  <w:abstractNum w:abstractNumId="1">
    <w:nsid w:val="FFFFFF89"/>
    <w:multiLevelType w:val="singleLevel"/>
    <w:tmpl w:val="15FA84C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1A4F7560"/>
    <w:multiLevelType w:val="hybridMultilevel"/>
    <w:tmpl w:val="738E6B3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nsid w:val="47333AC0"/>
    <w:multiLevelType w:val="multilevel"/>
    <w:tmpl w:val="3D8457C4"/>
    <w:lvl w:ilvl="0">
      <w:start w:val="1"/>
      <w:numFmt w:val="decimal"/>
      <w:pStyle w:val="Heading1"/>
      <w:lvlText w:val="%1"/>
      <w:lvlJc w:val="left"/>
      <w:pPr>
        <w:tabs>
          <w:tab w:val="num" w:pos="432"/>
        </w:tabs>
        <w:ind w:left="432" w:hanging="432"/>
      </w:pPr>
      <w:rPr>
        <w:rFonts w:cs="Times New Roman"/>
        <w:b/>
        <w:sz w:val="22"/>
        <w:szCs w:val="20"/>
      </w:rPr>
    </w:lvl>
    <w:lvl w:ilvl="1">
      <w:start w:val="1"/>
      <w:numFmt w:val="decimal"/>
      <w:pStyle w:val="Heading2"/>
      <w:lvlText w:val="%1.%2"/>
      <w:lvlJc w:val="left"/>
      <w:pPr>
        <w:tabs>
          <w:tab w:val="num" w:pos="2136"/>
        </w:tabs>
        <w:ind w:left="213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nsid w:val="520006D0"/>
    <w:multiLevelType w:val="hybridMultilevel"/>
    <w:tmpl w:val="5358E792"/>
    <w:lvl w:ilvl="0" w:tplc="9B3CD3C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75D559E"/>
    <w:multiLevelType w:val="multilevel"/>
    <w:tmpl w:val="002E5EC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5EA70807"/>
    <w:multiLevelType w:val="hybridMultilevel"/>
    <w:tmpl w:val="6DA018D0"/>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5"/>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6"/>
  </w:num>
  <w:num w:numId="36">
    <w:abstractNumId w:val="3"/>
  </w:num>
  <w:num w:numId="37">
    <w:abstractNumId w:val="3"/>
  </w:num>
  <w:num w:numId="38">
    <w:abstractNumId w:val="3"/>
  </w:num>
  <w:num w:numId="39">
    <w:abstractNumId w:val="3"/>
  </w:num>
  <w:numIdMacAtCleanup w:val="5"/>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ck Latremoliere">
    <w15:presenceInfo w15:providerId="Windows Live" w15:userId="0f34dcca9eb546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9C"/>
    <w:rsid w:val="000028E0"/>
    <w:rsid w:val="00002EAF"/>
    <w:rsid w:val="0000679C"/>
    <w:rsid w:val="0000680D"/>
    <w:rsid w:val="00010ADE"/>
    <w:rsid w:val="000125BD"/>
    <w:rsid w:val="00012AC1"/>
    <w:rsid w:val="00013C8B"/>
    <w:rsid w:val="000146B6"/>
    <w:rsid w:val="00017434"/>
    <w:rsid w:val="00020E7D"/>
    <w:rsid w:val="00024E44"/>
    <w:rsid w:val="0002680F"/>
    <w:rsid w:val="00033B08"/>
    <w:rsid w:val="00033F40"/>
    <w:rsid w:val="0003400C"/>
    <w:rsid w:val="000347AF"/>
    <w:rsid w:val="00036D63"/>
    <w:rsid w:val="00043ED4"/>
    <w:rsid w:val="000449CE"/>
    <w:rsid w:val="00044BDF"/>
    <w:rsid w:val="00046173"/>
    <w:rsid w:val="00047B01"/>
    <w:rsid w:val="000523E0"/>
    <w:rsid w:val="000554EA"/>
    <w:rsid w:val="00055AC9"/>
    <w:rsid w:val="00056497"/>
    <w:rsid w:val="00056946"/>
    <w:rsid w:val="00057701"/>
    <w:rsid w:val="00062C3E"/>
    <w:rsid w:val="00063592"/>
    <w:rsid w:val="00065B17"/>
    <w:rsid w:val="00066325"/>
    <w:rsid w:val="00071492"/>
    <w:rsid w:val="0007178C"/>
    <w:rsid w:val="00073AEA"/>
    <w:rsid w:val="00075C69"/>
    <w:rsid w:val="0007678E"/>
    <w:rsid w:val="000772D1"/>
    <w:rsid w:val="00082025"/>
    <w:rsid w:val="000825B9"/>
    <w:rsid w:val="00083462"/>
    <w:rsid w:val="00086056"/>
    <w:rsid w:val="00086D93"/>
    <w:rsid w:val="000872ED"/>
    <w:rsid w:val="000903DD"/>
    <w:rsid w:val="0009125E"/>
    <w:rsid w:val="00091297"/>
    <w:rsid w:val="0009142A"/>
    <w:rsid w:val="00092792"/>
    <w:rsid w:val="000930CB"/>
    <w:rsid w:val="00094EDF"/>
    <w:rsid w:val="00096B7F"/>
    <w:rsid w:val="000A18F0"/>
    <w:rsid w:val="000A3FCB"/>
    <w:rsid w:val="000A4776"/>
    <w:rsid w:val="000B0F57"/>
    <w:rsid w:val="000B239F"/>
    <w:rsid w:val="000B3D10"/>
    <w:rsid w:val="000B762C"/>
    <w:rsid w:val="000C0643"/>
    <w:rsid w:val="000C1298"/>
    <w:rsid w:val="000C42BC"/>
    <w:rsid w:val="000C47FC"/>
    <w:rsid w:val="000C5E71"/>
    <w:rsid w:val="000C7004"/>
    <w:rsid w:val="000D29EA"/>
    <w:rsid w:val="000D4E79"/>
    <w:rsid w:val="000E0918"/>
    <w:rsid w:val="000E21A9"/>
    <w:rsid w:val="000E271A"/>
    <w:rsid w:val="000E371B"/>
    <w:rsid w:val="000E3F45"/>
    <w:rsid w:val="000E7B83"/>
    <w:rsid w:val="000F04A3"/>
    <w:rsid w:val="000F36C4"/>
    <w:rsid w:val="000F3808"/>
    <w:rsid w:val="000F427D"/>
    <w:rsid w:val="000F5552"/>
    <w:rsid w:val="00100A92"/>
    <w:rsid w:val="00103AAD"/>
    <w:rsid w:val="001047FC"/>
    <w:rsid w:val="00104E5A"/>
    <w:rsid w:val="00105454"/>
    <w:rsid w:val="001067AC"/>
    <w:rsid w:val="00112798"/>
    <w:rsid w:val="001127A2"/>
    <w:rsid w:val="0011490C"/>
    <w:rsid w:val="00115122"/>
    <w:rsid w:val="001202B5"/>
    <w:rsid w:val="001253BD"/>
    <w:rsid w:val="001254A2"/>
    <w:rsid w:val="00125801"/>
    <w:rsid w:val="00126E06"/>
    <w:rsid w:val="00130357"/>
    <w:rsid w:val="001311EA"/>
    <w:rsid w:val="001314AD"/>
    <w:rsid w:val="00131838"/>
    <w:rsid w:val="00131FA2"/>
    <w:rsid w:val="00132C84"/>
    <w:rsid w:val="00134B56"/>
    <w:rsid w:val="00134DB0"/>
    <w:rsid w:val="001351AC"/>
    <w:rsid w:val="00135DBE"/>
    <w:rsid w:val="00137532"/>
    <w:rsid w:val="001376B1"/>
    <w:rsid w:val="00137A2E"/>
    <w:rsid w:val="00137B95"/>
    <w:rsid w:val="00143F5D"/>
    <w:rsid w:val="001444D6"/>
    <w:rsid w:val="00144BB1"/>
    <w:rsid w:val="001452BA"/>
    <w:rsid w:val="00145A92"/>
    <w:rsid w:val="00146D8A"/>
    <w:rsid w:val="00150446"/>
    <w:rsid w:val="00152231"/>
    <w:rsid w:val="00153514"/>
    <w:rsid w:val="0015394C"/>
    <w:rsid w:val="00153F20"/>
    <w:rsid w:val="00154005"/>
    <w:rsid w:val="00163E81"/>
    <w:rsid w:val="001647FB"/>
    <w:rsid w:val="00167E9C"/>
    <w:rsid w:val="00170BAA"/>
    <w:rsid w:val="00174E38"/>
    <w:rsid w:val="001754AC"/>
    <w:rsid w:val="00175632"/>
    <w:rsid w:val="00177740"/>
    <w:rsid w:val="00187236"/>
    <w:rsid w:val="0018765E"/>
    <w:rsid w:val="00190C3B"/>
    <w:rsid w:val="00196022"/>
    <w:rsid w:val="001A0838"/>
    <w:rsid w:val="001A13C3"/>
    <w:rsid w:val="001A24CC"/>
    <w:rsid w:val="001A2891"/>
    <w:rsid w:val="001A384B"/>
    <w:rsid w:val="001A4569"/>
    <w:rsid w:val="001A4961"/>
    <w:rsid w:val="001A59D2"/>
    <w:rsid w:val="001A6D0C"/>
    <w:rsid w:val="001A6E4E"/>
    <w:rsid w:val="001A7849"/>
    <w:rsid w:val="001A7F02"/>
    <w:rsid w:val="001B0DFD"/>
    <w:rsid w:val="001B6526"/>
    <w:rsid w:val="001B6F3B"/>
    <w:rsid w:val="001C019B"/>
    <w:rsid w:val="001C3F03"/>
    <w:rsid w:val="001C5181"/>
    <w:rsid w:val="001C757E"/>
    <w:rsid w:val="001C77A7"/>
    <w:rsid w:val="001D26E8"/>
    <w:rsid w:val="001D4F1B"/>
    <w:rsid w:val="001E2907"/>
    <w:rsid w:val="001E4D85"/>
    <w:rsid w:val="001F1C28"/>
    <w:rsid w:val="001F3031"/>
    <w:rsid w:val="001F5128"/>
    <w:rsid w:val="001F54FB"/>
    <w:rsid w:val="001F5A22"/>
    <w:rsid w:val="001F5C27"/>
    <w:rsid w:val="001F64E1"/>
    <w:rsid w:val="001F7914"/>
    <w:rsid w:val="001F7FA3"/>
    <w:rsid w:val="00202971"/>
    <w:rsid w:val="00202E2A"/>
    <w:rsid w:val="002041FA"/>
    <w:rsid w:val="00211F54"/>
    <w:rsid w:val="0021215D"/>
    <w:rsid w:val="00217F73"/>
    <w:rsid w:val="002210CB"/>
    <w:rsid w:val="00221D5E"/>
    <w:rsid w:val="00223F66"/>
    <w:rsid w:val="00224683"/>
    <w:rsid w:val="002264D0"/>
    <w:rsid w:val="002273D6"/>
    <w:rsid w:val="00230F2F"/>
    <w:rsid w:val="00231BF8"/>
    <w:rsid w:val="00233DF0"/>
    <w:rsid w:val="00237CCF"/>
    <w:rsid w:val="00240EEC"/>
    <w:rsid w:val="00242D4F"/>
    <w:rsid w:val="00242E15"/>
    <w:rsid w:val="00246CE1"/>
    <w:rsid w:val="002521AC"/>
    <w:rsid w:val="00252E64"/>
    <w:rsid w:val="00253E0E"/>
    <w:rsid w:val="00254059"/>
    <w:rsid w:val="00256D59"/>
    <w:rsid w:val="00257124"/>
    <w:rsid w:val="00260353"/>
    <w:rsid w:val="00260480"/>
    <w:rsid w:val="00261861"/>
    <w:rsid w:val="00261BCB"/>
    <w:rsid w:val="00261D69"/>
    <w:rsid w:val="002625B3"/>
    <w:rsid w:val="002629A4"/>
    <w:rsid w:val="00263CEA"/>
    <w:rsid w:val="00263DD6"/>
    <w:rsid w:val="002651E6"/>
    <w:rsid w:val="00266A47"/>
    <w:rsid w:val="00272F2B"/>
    <w:rsid w:val="0027599B"/>
    <w:rsid w:val="002800B6"/>
    <w:rsid w:val="00280711"/>
    <w:rsid w:val="00280875"/>
    <w:rsid w:val="0028206A"/>
    <w:rsid w:val="00282848"/>
    <w:rsid w:val="00283315"/>
    <w:rsid w:val="00284327"/>
    <w:rsid w:val="002843DF"/>
    <w:rsid w:val="002867CE"/>
    <w:rsid w:val="00286A7D"/>
    <w:rsid w:val="0028783E"/>
    <w:rsid w:val="002919ED"/>
    <w:rsid w:val="002944C8"/>
    <w:rsid w:val="00297941"/>
    <w:rsid w:val="002A69DD"/>
    <w:rsid w:val="002B3675"/>
    <w:rsid w:val="002B4269"/>
    <w:rsid w:val="002B456D"/>
    <w:rsid w:val="002B69B4"/>
    <w:rsid w:val="002B6C97"/>
    <w:rsid w:val="002C0F96"/>
    <w:rsid w:val="002C1DEC"/>
    <w:rsid w:val="002C55DB"/>
    <w:rsid w:val="002C7081"/>
    <w:rsid w:val="002C790E"/>
    <w:rsid w:val="002D0763"/>
    <w:rsid w:val="002D1B3D"/>
    <w:rsid w:val="002D7F11"/>
    <w:rsid w:val="002E3048"/>
    <w:rsid w:val="002E3680"/>
    <w:rsid w:val="002E43EA"/>
    <w:rsid w:val="002F173C"/>
    <w:rsid w:val="002F3265"/>
    <w:rsid w:val="002F705F"/>
    <w:rsid w:val="0030078E"/>
    <w:rsid w:val="003015B4"/>
    <w:rsid w:val="003040DE"/>
    <w:rsid w:val="00304FFF"/>
    <w:rsid w:val="003101FD"/>
    <w:rsid w:val="0031055D"/>
    <w:rsid w:val="00311375"/>
    <w:rsid w:val="0031408F"/>
    <w:rsid w:val="0031547D"/>
    <w:rsid w:val="00321738"/>
    <w:rsid w:val="00322975"/>
    <w:rsid w:val="00325E50"/>
    <w:rsid w:val="00325F2D"/>
    <w:rsid w:val="00326C68"/>
    <w:rsid w:val="00327AFE"/>
    <w:rsid w:val="00331748"/>
    <w:rsid w:val="00332302"/>
    <w:rsid w:val="0033482A"/>
    <w:rsid w:val="003370B6"/>
    <w:rsid w:val="00337126"/>
    <w:rsid w:val="00340B35"/>
    <w:rsid w:val="00341962"/>
    <w:rsid w:val="00344214"/>
    <w:rsid w:val="00346905"/>
    <w:rsid w:val="00347FCF"/>
    <w:rsid w:val="00352019"/>
    <w:rsid w:val="003552C6"/>
    <w:rsid w:val="00356617"/>
    <w:rsid w:val="00357A5E"/>
    <w:rsid w:val="003654EB"/>
    <w:rsid w:val="00366B63"/>
    <w:rsid w:val="0036708F"/>
    <w:rsid w:val="00372239"/>
    <w:rsid w:val="0037353E"/>
    <w:rsid w:val="00375600"/>
    <w:rsid w:val="00375847"/>
    <w:rsid w:val="00376A01"/>
    <w:rsid w:val="00376E51"/>
    <w:rsid w:val="00377515"/>
    <w:rsid w:val="00381F53"/>
    <w:rsid w:val="003878E5"/>
    <w:rsid w:val="0039175C"/>
    <w:rsid w:val="003927B9"/>
    <w:rsid w:val="00393139"/>
    <w:rsid w:val="00393850"/>
    <w:rsid w:val="003943C4"/>
    <w:rsid w:val="003A363B"/>
    <w:rsid w:val="003A37A9"/>
    <w:rsid w:val="003A396A"/>
    <w:rsid w:val="003A6D1B"/>
    <w:rsid w:val="003B32D3"/>
    <w:rsid w:val="003B3354"/>
    <w:rsid w:val="003B5D6B"/>
    <w:rsid w:val="003B7812"/>
    <w:rsid w:val="003C095D"/>
    <w:rsid w:val="003C44A8"/>
    <w:rsid w:val="003C4B51"/>
    <w:rsid w:val="003C6C41"/>
    <w:rsid w:val="003D0026"/>
    <w:rsid w:val="003D2193"/>
    <w:rsid w:val="003D2B87"/>
    <w:rsid w:val="003D67DD"/>
    <w:rsid w:val="003D7326"/>
    <w:rsid w:val="003E17C0"/>
    <w:rsid w:val="003E21F3"/>
    <w:rsid w:val="003E484D"/>
    <w:rsid w:val="003E5365"/>
    <w:rsid w:val="003E7468"/>
    <w:rsid w:val="003F1BE3"/>
    <w:rsid w:val="003F2606"/>
    <w:rsid w:val="003F3FAD"/>
    <w:rsid w:val="003F4E83"/>
    <w:rsid w:val="003F57C8"/>
    <w:rsid w:val="003F5B7B"/>
    <w:rsid w:val="003F61EC"/>
    <w:rsid w:val="003F67DB"/>
    <w:rsid w:val="003F7576"/>
    <w:rsid w:val="003F7966"/>
    <w:rsid w:val="004011D9"/>
    <w:rsid w:val="0040513A"/>
    <w:rsid w:val="004066FF"/>
    <w:rsid w:val="0041369F"/>
    <w:rsid w:val="00413ADA"/>
    <w:rsid w:val="00416205"/>
    <w:rsid w:val="004211B9"/>
    <w:rsid w:val="004233AA"/>
    <w:rsid w:val="00427696"/>
    <w:rsid w:val="0043452F"/>
    <w:rsid w:val="00434C17"/>
    <w:rsid w:val="00434D8F"/>
    <w:rsid w:val="00434DC2"/>
    <w:rsid w:val="00435098"/>
    <w:rsid w:val="00436B45"/>
    <w:rsid w:val="00442FBA"/>
    <w:rsid w:val="00443E24"/>
    <w:rsid w:val="0044402A"/>
    <w:rsid w:val="0044439C"/>
    <w:rsid w:val="00447852"/>
    <w:rsid w:val="00453B3B"/>
    <w:rsid w:val="00455EAE"/>
    <w:rsid w:val="00455FB4"/>
    <w:rsid w:val="00456633"/>
    <w:rsid w:val="0045705D"/>
    <w:rsid w:val="00460896"/>
    <w:rsid w:val="00461524"/>
    <w:rsid w:val="004650CA"/>
    <w:rsid w:val="0046539B"/>
    <w:rsid w:val="0046701A"/>
    <w:rsid w:val="00467A9C"/>
    <w:rsid w:val="00471677"/>
    <w:rsid w:val="00472494"/>
    <w:rsid w:val="0047286D"/>
    <w:rsid w:val="00473523"/>
    <w:rsid w:val="004736B8"/>
    <w:rsid w:val="0047408D"/>
    <w:rsid w:val="00476005"/>
    <w:rsid w:val="00476A64"/>
    <w:rsid w:val="0048240C"/>
    <w:rsid w:val="00483295"/>
    <w:rsid w:val="00484C46"/>
    <w:rsid w:val="0048684C"/>
    <w:rsid w:val="00486E43"/>
    <w:rsid w:val="00492C26"/>
    <w:rsid w:val="00493480"/>
    <w:rsid w:val="00493788"/>
    <w:rsid w:val="004A2FD8"/>
    <w:rsid w:val="004A6DFA"/>
    <w:rsid w:val="004A6E5D"/>
    <w:rsid w:val="004A7ED7"/>
    <w:rsid w:val="004A7F08"/>
    <w:rsid w:val="004B0018"/>
    <w:rsid w:val="004B3F8E"/>
    <w:rsid w:val="004B4CE0"/>
    <w:rsid w:val="004B5B54"/>
    <w:rsid w:val="004B69BF"/>
    <w:rsid w:val="004B7BBF"/>
    <w:rsid w:val="004C051C"/>
    <w:rsid w:val="004C0C31"/>
    <w:rsid w:val="004C2CF0"/>
    <w:rsid w:val="004C4621"/>
    <w:rsid w:val="004C76A5"/>
    <w:rsid w:val="004D5995"/>
    <w:rsid w:val="004D5A3C"/>
    <w:rsid w:val="004E3181"/>
    <w:rsid w:val="004E5595"/>
    <w:rsid w:val="004E5742"/>
    <w:rsid w:val="004E5A2F"/>
    <w:rsid w:val="004E5AA3"/>
    <w:rsid w:val="004F4F3C"/>
    <w:rsid w:val="004F50B0"/>
    <w:rsid w:val="004F5C7A"/>
    <w:rsid w:val="004F6DD6"/>
    <w:rsid w:val="00501E5B"/>
    <w:rsid w:val="00501F0A"/>
    <w:rsid w:val="00505844"/>
    <w:rsid w:val="0050663A"/>
    <w:rsid w:val="00513405"/>
    <w:rsid w:val="00521B01"/>
    <w:rsid w:val="005236CA"/>
    <w:rsid w:val="0052410C"/>
    <w:rsid w:val="00525079"/>
    <w:rsid w:val="00526829"/>
    <w:rsid w:val="005320D4"/>
    <w:rsid w:val="005360A5"/>
    <w:rsid w:val="00537D59"/>
    <w:rsid w:val="00540744"/>
    <w:rsid w:val="00540745"/>
    <w:rsid w:val="005415E7"/>
    <w:rsid w:val="00542C69"/>
    <w:rsid w:val="0054368F"/>
    <w:rsid w:val="00550720"/>
    <w:rsid w:val="00551F11"/>
    <w:rsid w:val="005547CF"/>
    <w:rsid w:val="00554FEE"/>
    <w:rsid w:val="0055551E"/>
    <w:rsid w:val="00555DBA"/>
    <w:rsid w:val="0055630D"/>
    <w:rsid w:val="005577BD"/>
    <w:rsid w:val="0056372F"/>
    <w:rsid w:val="00565BF0"/>
    <w:rsid w:val="005712F0"/>
    <w:rsid w:val="00572506"/>
    <w:rsid w:val="00574ACD"/>
    <w:rsid w:val="00576290"/>
    <w:rsid w:val="00582EFB"/>
    <w:rsid w:val="0058352E"/>
    <w:rsid w:val="00590D2A"/>
    <w:rsid w:val="00590FB8"/>
    <w:rsid w:val="00594568"/>
    <w:rsid w:val="00596AFE"/>
    <w:rsid w:val="005A59A3"/>
    <w:rsid w:val="005B1FD7"/>
    <w:rsid w:val="005B40AD"/>
    <w:rsid w:val="005C1D98"/>
    <w:rsid w:val="005C21D2"/>
    <w:rsid w:val="005C3007"/>
    <w:rsid w:val="005C3CFC"/>
    <w:rsid w:val="005C5A2B"/>
    <w:rsid w:val="005D159C"/>
    <w:rsid w:val="005D1DC8"/>
    <w:rsid w:val="005D41E3"/>
    <w:rsid w:val="005D720B"/>
    <w:rsid w:val="005E203C"/>
    <w:rsid w:val="005E38F1"/>
    <w:rsid w:val="005E5B11"/>
    <w:rsid w:val="005E6641"/>
    <w:rsid w:val="005E7EB8"/>
    <w:rsid w:val="005E7F52"/>
    <w:rsid w:val="005F3908"/>
    <w:rsid w:val="005F4DCA"/>
    <w:rsid w:val="005F5F3D"/>
    <w:rsid w:val="005F7403"/>
    <w:rsid w:val="005F7A1A"/>
    <w:rsid w:val="006012B3"/>
    <w:rsid w:val="006030C2"/>
    <w:rsid w:val="00604E9C"/>
    <w:rsid w:val="00606479"/>
    <w:rsid w:val="00607564"/>
    <w:rsid w:val="00607A0E"/>
    <w:rsid w:val="00611723"/>
    <w:rsid w:val="00612C60"/>
    <w:rsid w:val="00614B6D"/>
    <w:rsid w:val="00620E07"/>
    <w:rsid w:val="00621D01"/>
    <w:rsid w:val="00621E54"/>
    <w:rsid w:val="00622CDC"/>
    <w:rsid w:val="00625FD5"/>
    <w:rsid w:val="00626399"/>
    <w:rsid w:val="00627AB2"/>
    <w:rsid w:val="00627DE1"/>
    <w:rsid w:val="0063045C"/>
    <w:rsid w:val="006307B5"/>
    <w:rsid w:val="00631896"/>
    <w:rsid w:val="00631B51"/>
    <w:rsid w:val="0065476A"/>
    <w:rsid w:val="00654ED9"/>
    <w:rsid w:val="006647EC"/>
    <w:rsid w:val="006658B0"/>
    <w:rsid w:val="006718F2"/>
    <w:rsid w:val="00673C6A"/>
    <w:rsid w:val="0067772F"/>
    <w:rsid w:val="006809A2"/>
    <w:rsid w:val="00682121"/>
    <w:rsid w:val="0068221C"/>
    <w:rsid w:val="00686A4A"/>
    <w:rsid w:val="00690322"/>
    <w:rsid w:val="00692EF0"/>
    <w:rsid w:val="0069349A"/>
    <w:rsid w:val="006943DC"/>
    <w:rsid w:val="00697864"/>
    <w:rsid w:val="006A2FA2"/>
    <w:rsid w:val="006A5428"/>
    <w:rsid w:val="006A5D92"/>
    <w:rsid w:val="006A6076"/>
    <w:rsid w:val="006A653D"/>
    <w:rsid w:val="006B161F"/>
    <w:rsid w:val="006C014A"/>
    <w:rsid w:val="006C0577"/>
    <w:rsid w:val="006C0B86"/>
    <w:rsid w:val="006C2610"/>
    <w:rsid w:val="006C2DD5"/>
    <w:rsid w:val="006C52E0"/>
    <w:rsid w:val="006C64A3"/>
    <w:rsid w:val="006D037F"/>
    <w:rsid w:val="006D1687"/>
    <w:rsid w:val="006D3528"/>
    <w:rsid w:val="006E1085"/>
    <w:rsid w:val="006E7697"/>
    <w:rsid w:val="006E7D44"/>
    <w:rsid w:val="007032AA"/>
    <w:rsid w:val="007040F7"/>
    <w:rsid w:val="00707CA0"/>
    <w:rsid w:val="00707F20"/>
    <w:rsid w:val="00710063"/>
    <w:rsid w:val="00711F80"/>
    <w:rsid w:val="007133A5"/>
    <w:rsid w:val="00716176"/>
    <w:rsid w:val="00717BD0"/>
    <w:rsid w:val="00720ED5"/>
    <w:rsid w:val="00725473"/>
    <w:rsid w:val="0072567A"/>
    <w:rsid w:val="007275EF"/>
    <w:rsid w:val="00727E92"/>
    <w:rsid w:val="00734786"/>
    <w:rsid w:val="007347C8"/>
    <w:rsid w:val="00735329"/>
    <w:rsid w:val="007375CC"/>
    <w:rsid w:val="0074293F"/>
    <w:rsid w:val="00743600"/>
    <w:rsid w:val="00745790"/>
    <w:rsid w:val="007465D6"/>
    <w:rsid w:val="0075033E"/>
    <w:rsid w:val="00750518"/>
    <w:rsid w:val="00750ECC"/>
    <w:rsid w:val="00752963"/>
    <w:rsid w:val="00753808"/>
    <w:rsid w:val="007571AA"/>
    <w:rsid w:val="00757E0B"/>
    <w:rsid w:val="0076185F"/>
    <w:rsid w:val="0076288B"/>
    <w:rsid w:val="00762FEB"/>
    <w:rsid w:val="00764066"/>
    <w:rsid w:val="0076676F"/>
    <w:rsid w:val="007667A0"/>
    <w:rsid w:val="0076780D"/>
    <w:rsid w:val="00767AA7"/>
    <w:rsid w:val="00771000"/>
    <w:rsid w:val="00771F3C"/>
    <w:rsid w:val="007725F5"/>
    <w:rsid w:val="00774346"/>
    <w:rsid w:val="0077599E"/>
    <w:rsid w:val="007874ED"/>
    <w:rsid w:val="00792D25"/>
    <w:rsid w:val="007A0A5A"/>
    <w:rsid w:val="007A20E4"/>
    <w:rsid w:val="007A2B24"/>
    <w:rsid w:val="007A37CC"/>
    <w:rsid w:val="007A4483"/>
    <w:rsid w:val="007B04ED"/>
    <w:rsid w:val="007B3904"/>
    <w:rsid w:val="007B3BAA"/>
    <w:rsid w:val="007B5153"/>
    <w:rsid w:val="007B78FF"/>
    <w:rsid w:val="007C07A6"/>
    <w:rsid w:val="007C53AB"/>
    <w:rsid w:val="007C7AE0"/>
    <w:rsid w:val="007D15E5"/>
    <w:rsid w:val="007D3121"/>
    <w:rsid w:val="007D32F2"/>
    <w:rsid w:val="007D3601"/>
    <w:rsid w:val="007D4493"/>
    <w:rsid w:val="007D7AE2"/>
    <w:rsid w:val="007E07D9"/>
    <w:rsid w:val="007E07E3"/>
    <w:rsid w:val="007E2E62"/>
    <w:rsid w:val="007E32AA"/>
    <w:rsid w:val="007E3E94"/>
    <w:rsid w:val="007E4657"/>
    <w:rsid w:val="007E7FCD"/>
    <w:rsid w:val="007F3A74"/>
    <w:rsid w:val="007F3B5A"/>
    <w:rsid w:val="007F4BC4"/>
    <w:rsid w:val="0080023A"/>
    <w:rsid w:val="00800B0C"/>
    <w:rsid w:val="00801F17"/>
    <w:rsid w:val="00803D7E"/>
    <w:rsid w:val="008060FA"/>
    <w:rsid w:val="0081121E"/>
    <w:rsid w:val="008115C6"/>
    <w:rsid w:val="0081234C"/>
    <w:rsid w:val="00812371"/>
    <w:rsid w:val="008132DA"/>
    <w:rsid w:val="00813FD8"/>
    <w:rsid w:val="00817CD6"/>
    <w:rsid w:val="008211CC"/>
    <w:rsid w:val="008342EE"/>
    <w:rsid w:val="00837074"/>
    <w:rsid w:val="00837123"/>
    <w:rsid w:val="00837B05"/>
    <w:rsid w:val="0084011D"/>
    <w:rsid w:val="00840BAF"/>
    <w:rsid w:val="008432AA"/>
    <w:rsid w:val="008456F8"/>
    <w:rsid w:val="008467F2"/>
    <w:rsid w:val="0085287E"/>
    <w:rsid w:val="00852B9C"/>
    <w:rsid w:val="00852DC7"/>
    <w:rsid w:val="00854742"/>
    <w:rsid w:val="00856B88"/>
    <w:rsid w:val="00856CFA"/>
    <w:rsid w:val="00857C4D"/>
    <w:rsid w:val="00860992"/>
    <w:rsid w:val="008615E1"/>
    <w:rsid w:val="008656B7"/>
    <w:rsid w:val="008672AB"/>
    <w:rsid w:val="00867B0B"/>
    <w:rsid w:val="00871894"/>
    <w:rsid w:val="0087539A"/>
    <w:rsid w:val="00875CB5"/>
    <w:rsid w:val="00876503"/>
    <w:rsid w:val="00876A30"/>
    <w:rsid w:val="00880FBA"/>
    <w:rsid w:val="00885D96"/>
    <w:rsid w:val="00885FD3"/>
    <w:rsid w:val="008869E6"/>
    <w:rsid w:val="008906BB"/>
    <w:rsid w:val="00892AE4"/>
    <w:rsid w:val="00897B9A"/>
    <w:rsid w:val="00897FD0"/>
    <w:rsid w:val="00897FDA"/>
    <w:rsid w:val="008A17E4"/>
    <w:rsid w:val="008A3046"/>
    <w:rsid w:val="008A30FD"/>
    <w:rsid w:val="008A5381"/>
    <w:rsid w:val="008A611F"/>
    <w:rsid w:val="008A6B50"/>
    <w:rsid w:val="008A79D4"/>
    <w:rsid w:val="008B570A"/>
    <w:rsid w:val="008C0633"/>
    <w:rsid w:val="008C13AE"/>
    <w:rsid w:val="008C3F43"/>
    <w:rsid w:val="008C6AA7"/>
    <w:rsid w:val="008D17E1"/>
    <w:rsid w:val="008D2527"/>
    <w:rsid w:val="008D2704"/>
    <w:rsid w:val="008D6D3D"/>
    <w:rsid w:val="008E011D"/>
    <w:rsid w:val="008E1656"/>
    <w:rsid w:val="008E6A3E"/>
    <w:rsid w:val="008F0D7B"/>
    <w:rsid w:val="008F35A3"/>
    <w:rsid w:val="008F3DFE"/>
    <w:rsid w:val="008F499E"/>
    <w:rsid w:val="008F5F03"/>
    <w:rsid w:val="008F7043"/>
    <w:rsid w:val="008F731B"/>
    <w:rsid w:val="008F7E36"/>
    <w:rsid w:val="009030DD"/>
    <w:rsid w:val="00904D83"/>
    <w:rsid w:val="009051DF"/>
    <w:rsid w:val="009057C5"/>
    <w:rsid w:val="009067D7"/>
    <w:rsid w:val="009106CD"/>
    <w:rsid w:val="0091137B"/>
    <w:rsid w:val="00916B3B"/>
    <w:rsid w:val="00916B57"/>
    <w:rsid w:val="009201DE"/>
    <w:rsid w:val="00922FDA"/>
    <w:rsid w:val="00931F32"/>
    <w:rsid w:val="00932C03"/>
    <w:rsid w:val="0093344D"/>
    <w:rsid w:val="00934FA4"/>
    <w:rsid w:val="009354C1"/>
    <w:rsid w:val="00935C95"/>
    <w:rsid w:val="009424C0"/>
    <w:rsid w:val="009457C7"/>
    <w:rsid w:val="0094750A"/>
    <w:rsid w:val="009502B2"/>
    <w:rsid w:val="0095246D"/>
    <w:rsid w:val="00952C0E"/>
    <w:rsid w:val="009534CC"/>
    <w:rsid w:val="00953BD7"/>
    <w:rsid w:val="00954804"/>
    <w:rsid w:val="009567DD"/>
    <w:rsid w:val="00960EB4"/>
    <w:rsid w:val="00961717"/>
    <w:rsid w:val="00962680"/>
    <w:rsid w:val="0096297F"/>
    <w:rsid w:val="0096591E"/>
    <w:rsid w:val="009679E5"/>
    <w:rsid w:val="009708F3"/>
    <w:rsid w:val="0097284A"/>
    <w:rsid w:val="00975537"/>
    <w:rsid w:val="00976B38"/>
    <w:rsid w:val="00977A29"/>
    <w:rsid w:val="00977C0E"/>
    <w:rsid w:val="00981C72"/>
    <w:rsid w:val="00984B97"/>
    <w:rsid w:val="009851DE"/>
    <w:rsid w:val="00986D22"/>
    <w:rsid w:val="0099028D"/>
    <w:rsid w:val="00992D55"/>
    <w:rsid w:val="009937E8"/>
    <w:rsid w:val="00993968"/>
    <w:rsid w:val="00993FAB"/>
    <w:rsid w:val="009A0675"/>
    <w:rsid w:val="009A1D93"/>
    <w:rsid w:val="009A5567"/>
    <w:rsid w:val="009A70A7"/>
    <w:rsid w:val="009A77CD"/>
    <w:rsid w:val="009A7B08"/>
    <w:rsid w:val="009B3104"/>
    <w:rsid w:val="009B3DD0"/>
    <w:rsid w:val="009B663C"/>
    <w:rsid w:val="009B67EA"/>
    <w:rsid w:val="009B705F"/>
    <w:rsid w:val="009B762A"/>
    <w:rsid w:val="009C0C33"/>
    <w:rsid w:val="009C0C5D"/>
    <w:rsid w:val="009C3EFC"/>
    <w:rsid w:val="009C530A"/>
    <w:rsid w:val="009D2446"/>
    <w:rsid w:val="009D74C8"/>
    <w:rsid w:val="009D7B40"/>
    <w:rsid w:val="009D7D49"/>
    <w:rsid w:val="009E0D16"/>
    <w:rsid w:val="009E15ED"/>
    <w:rsid w:val="009E7510"/>
    <w:rsid w:val="009E7D88"/>
    <w:rsid w:val="009F052C"/>
    <w:rsid w:val="009F0555"/>
    <w:rsid w:val="009F244A"/>
    <w:rsid w:val="009F29F4"/>
    <w:rsid w:val="009F6328"/>
    <w:rsid w:val="009F67EC"/>
    <w:rsid w:val="00A0107C"/>
    <w:rsid w:val="00A03529"/>
    <w:rsid w:val="00A03F47"/>
    <w:rsid w:val="00A04E24"/>
    <w:rsid w:val="00A066E2"/>
    <w:rsid w:val="00A07BF7"/>
    <w:rsid w:val="00A10970"/>
    <w:rsid w:val="00A11672"/>
    <w:rsid w:val="00A1331C"/>
    <w:rsid w:val="00A15083"/>
    <w:rsid w:val="00A15DE2"/>
    <w:rsid w:val="00A17049"/>
    <w:rsid w:val="00A20E09"/>
    <w:rsid w:val="00A218BB"/>
    <w:rsid w:val="00A229EC"/>
    <w:rsid w:val="00A264E4"/>
    <w:rsid w:val="00A2797F"/>
    <w:rsid w:val="00A33B4D"/>
    <w:rsid w:val="00A33D05"/>
    <w:rsid w:val="00A33E90"/>
    <w:rsid w:val="00A34518"/>
    <w:rsid w:val="00A36C34"/>
    <w:rsid w:val="00A373A1"/>
    <w:rsid w:val="00A40ECB"/>
    <w:rsid w:val="00A42B46"/>
    <w:rsid w:val="00A434C0"/>
    <w:rsid w:val="00A4353C"/>
    <w:rsid w:val="00A447DD"/>
    <w:rsid w:val="00A45BF3"/>
    <w:rsid w:val="00A54702"/>
    <w:rsid w:val="00A564AE"/>
    <w:rsid w:val="00A56F66"/>
    <w:rsid w:val="00A570D9"/>
    <w:rsid w:val="00A57499"/>
    <w:rsid w:val="00A60041"/>
    <w:rsid w:val="00A639F7"/>
    <w:rsid w:val="00A64F5F"/>
    <w:rsid w:val="00A670D3"/>
    <w:rsid w:val="00A73FE2"/>
    <w:rsid w:val="00A74B12"/>
    <w:rsid w:val="00A74C2E"/>
    <w:rsid w:val="00A76216"/>
    <w:rsid w:val="00A81CD4"/>
    <w:rsid w:val="00A82A4F"/>
    <w:rsid w:val="00A8652D"/>
    <w:rsid w:val="00A866B0"/>
    <w:rsid w:val="00A87350"/>
    <w:rsid w:val="00A87790"/>
    <w:rsid w:val="00A87ABB"/>
    <w:rsid w:val="00A87D61"/>
    <w:rsid w:val="00A928C5"/>
    <w:rsid w:val="00A92BDF"/>
    <w:rsid w:val="00A92CFC"/>
    <w:rsid w:val="00A93659"/>
    <w:rsid w:val="00AA03D0"/>
    <w:rsid w:val="00AA2D55"/>
    <w:rsid w:val="00AA35A8"/>
    <w:rsid w:val="00AA4773"/>
    <w:rsid w:val="00AA59EE"/>
    <w:rsid w:val="00AA61BC"/>
    <w:rsid w:val="00AB042F"/>
    <w:rsid w:val="00AB1B4C"/>
    <w:rsid w:val="00AB1D4C"/>
    <w:rsid w:val="00AB33BF"/>
    <w:rsid w:val="00AB67C4"/>
    <w:rsid w:val="00AB7325"/>
    <w:rsid w:val="00AC07F4"/>
    <w:rsid w:val="00AC1286"/>
    <w:rsid w:val="00AC239F"/>
    <w:rsid w:val="00AC2AF6"/>
    <w:rsid w:val="00AC30D4"/>
    <w:rsid w:val="00AC3B28"/>
    <w:rsid w:val="00AC468C"/>
    <w:rsid w:val="00AC78B4"/>
    <w:rsid w:val="00AC794E"/>
    <w:rsid w:val="00AD1564"/>
    <w:rsid w:val="00AD41B9"/>
    <w:rsid w:val="00AD56DD"/>
    <w:rsid w:val="00AF529E"/>
    <w:rsid w:val="00AF64E4"/>
    <w:rsid w:val="00AF7EB1"/>
    <w:rsid w:val="00B00055"/>
    <w:rsid w:val="00B016AF"/>
    <w:rsid w:val="00B02312"/>
    <w:rsid w:val="00B036DF"/>
    <w:rsid w:val="00B06309"/>
    <w:rsid w:val="00B06465"/>
    <w:rsid w:val="00B06CB0"/>
    <w:rsid w:val="00B075B8"/>
    <w:rsid w:val="00B10945"/>
    <w:rsid w:val="00B1185C"/>
    <w:rsid w:val="00B11ABA"/>
    <w:rsid w:val="00B13FF6"/>
    <w:rsid w:val="00B157CE"/>
    <w:rsid w:val="00B15824"/>
    <w:rsid w:val="00B16C22"/>
    <w:rsid w:val="00B16C5B"/>
    <w:rsid w:val="00B173B6"/>
    <w:rsid w:val="00B2171D"/>
    <w:rsid w:val="00B2652A"/>
    <w:rsid w:val="00B2675A"/>
    <w:rsid w:val="00B270E9"/>
    <w:rsid w:val="00B32191"/>
    <w:rsid w:val="00B322DB"/>
    <w:rsid w:val="00B32807"/>
    <w:rsid w:val="00B378CA"/>
    <w:rsid w:val="00B37EE6"/>
    <w:rsid w:val="00B45B9F"/>
    <w:rsid w:val="00B46F40"/>
    <w:rsid w:val="00B509EF"/>
    <w:rsid w:val="00B50E02"/>
    <w:rsid w:val="00B5643B"/>
    <w:rsid w:val="00B60B62"/>
    <w:rsid w:val="00B60C11"/>
    <w:rsid w:val="00B6103F"/>
    <w:rsid w:val="00B65495"/>
    <w:rsid w:val="00B655CE"/>
    <w:rsid w:val="00B656AD"/>
    <w:rsid w:val="00B7727F"/>
    <w:rsid w:val="00B77E7B"/>
    <w:rsid w:val="00B80D1A"/>
    <w:rsid w:val="00B828E7"/>
    <w:rsid w:val="00B83CA5"/>
    <w:rsid w:val="00B84313"/>
    <w:rsid w:val="00B90C54"/>
    <w:rsid w:val="00B92D68"/>
    <w:rsid w:val="00B9443E"/>
    <w:rsid w:val="00BA2DCD"/>
    <w:rsid w:val="00BA6397"/>
    <w:rsid w:val="00BA7D11"/>
    <w:rsid w:val="00BB09DE"/>
    <w:rsid w:val="00BB3DBE"/>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6147"/>
    <w:rsid w:val="00BD70AB"/>
    <w:rsid w:val="00BD7BB7"/>
    <w:rsid w:val="00BE01A6"/>
    <w:rsid w:val="00BE1CB2"/>
    <w:rsid w:val="00BE2DDB"/>
    <w:rsid w:val="00BE39F9"/>
    <w:rsid w:val="00BE74E6"/>
    <w:rsid w:val="00BF06A6"/>
    <w:rsid w:val="00BF0B49"/>
    <w:rsid w:val="00BF0FF8"/>
    <w:rsid w:val="00BF1D47"/>
    <w:rsid w:val="00BF4BD6"/>
    <w:rsid w:val="00BF50EF"/>
    <w:rsid w:val="00C018B3"/>
    <w:rsid w:val="00C064F5"/>
    <w:rsid w:val="00C06513"/>
    <w:rsid w:val="00C115B8"/>
    <w:rsid w:val="00C129DD"/>
    <w:rsid w:val="00C17569"/>
    <w:rsid w:val="00C2128F"/>
    <w:rsid w:val="00C218F4"/>
    <w:rsid w:val="00C23C96"/>
    <w:rsid w:val="00C24020"/>
    <w:rsid w:val="00C243C7"/>
    <w:rsid w:val="00C25FAC"/>
    <w:rsid w:val="00C269B4"/>
    <w:rsid w:val="00C26CE2"/>
    <w:rsid w:val="00C26D8D"/>
    <w:rsid w:val="00C279B3"/>
    <w:rsid w:val="00C30CE2"/>
    <w:rsid w:val="00C33866"/>
    <w:rsid w:val="00C346F6"/>
    <w:rsid w:val="00C358B9"/>
    <w:rsid w:val="00C41BDB"/>
    <w:rsid w:val="00C45099"/>
    <w:rsid w:val="00C451BC"/>
    <w:rsid w:val="00C455D8"/>
    <w:rsid w:val="00C46651"/>
    <w:rsid w:val="00C542B5"/>
    <w:rsid w:val="00C54FBB"/>
    <w:rsid w:val="00C553EE"/>
    <w:rsid w:val="00C57670"/>
    <w:rsid w:val="00C61DEB"/>
    <w:rsid w:val="00C70436"/>
    <w:rsid w:val="00C7215F"/>
    <w:rsid w:val="00C7455F"/>
    <w:rsid w:val="00C75819"/>
    <w:rsid w:val="00C8162D"/>
    <w:rsid w:val="00C84869"/>
    <w:rsid w:val="00C84A18"/>
    <w:rsid w:val="00C86012"/>
    <w:rsid w:val="00C86900"/>
    <w:rsid w:val="00C902A8"/>
    <w:rsid w:val="00C92763"/>
    <w:rsid w:val="00C940F5"/>
    <w:rsid w:val="00C94623"/>
    <w:rsid w:val="00C952EC"/>
    <w:rsid w:val="00C966EF"/>
    <w:rsid w:val="00C979D8"/>
    <w:rsid w:val="00C97E83"/>
    <w:rsid w:val="00CA0FEB"/>
    <w:rsid w:val="00CA1299"/>
    <w:rsid w:val="00CA1EC1"/>
    <w:rsid w:val="00CA3C07"/>
    <w:rsid w:val="00CA54E2"/>
    <w:rsid w:val="00CB03C4"/>
    <w:rsid w:val="00CB0F68"/>
    <w:rsid w:val="00CB2952"/>
    <w:rsid w:val="00CB7E77"/>
    <w:rsid w:val="00CC0569"/>
    <w:rsid w:val="00CC1EFA"/>
    <w:rsid w:val="00CC4BB5"/>
    <w:rsid w:val="00CC610C"/>
    <w:rsid w:val="00CD283D"/>
    <w:rsid w:val="00CD3621"/>
    <w:rsid w:val="00CD400A"/>
    <w:rsid w:val="00CD48FD"/>
    <w:rsid w:val="00CD6465"/>
    <w:rsid w:val="00CD7415"/>
    <w:rsid w:val="00CE0C6E"/>
    <w:rsid w:val="00CE1F13"/>
    <w:rsid w:val="00CE3648"/>
    <w:rsid w:val="00CE5656"/>
    <w:rsid w:val="00CE616A"/>
    <w:rsid w:val="00CE6770"/>
    <w:rsid w:val="00CE6F1F"/>
    <w:rsid w:val="00CE79F0"/>
    <w:rsid w:val="00CF0329"/>
    <w:rsid w:val="00CF0C55"/>
    <w:rsid w:val="00CF2682"/>
    <w:rsid w:val="00CF5A83"/>
    <w:rsid w:val="00D01ABC"/>
    <w:rsid w:val="00D027BC"/>
    <w:rsid w:val="00D05FFA"/>
    <w:rsid w:val="00D06643"/>
    <w:rsid w:val="00D13BD1"/>
    <w:rsid w:val="00D1611B"/>
    <w:rsid w:val="00D16A57"/>
    <w:rsid w:val="00D16AE6"/>
    <w:rsid w:val="00D2279E"/>
    <w:rsid w:val="00D23414"/>
    <w:rsid w:val="00D247EA"/>
    <w:rsid w:val="00D32599"/>
    <w:rsid w:val="00D334C8"/>
    <w:rsid w:val="00D40FC9"/>
    <w:rsid w:val="00D416FE"/>
    <w:rsid w:val="00D44B68"/>
    <w:rsid w:val="00D453ED"/>
    <w:rsid w:val="00D45C09"/>
    <w:rsid w:val="00D4626C"/>
    <w:rsid w:val="00D50B35"/>
    <w:rsid w:val="00D51E60"/>
    <w:rsid w:val="00D52FA4"/>
    <w:rsid w:val="00D539E2"/>
    <w:rsid w:val="00D600EC"/>
    <w:rsid w:val="00D62667"/>
    <w:rsid w:val="00D72F0A"/>
    <w:rsid w:val="00D73E50"/>
    <w:rsid w:val="00D7501A"/>
    <w:rsid w:val="00D75868"/>
    <w:rsid w:val="00D77377"/>
    <w:rsid w:val="00D80297"/>
    <w:rsid w:val="00D80A24"/>
    <w:rsid w:val="00D82D95"/>
    <w:rsid w:val="00D839BF"/>
    <w:rsid w:val="00D84317"/>
    <w:rsid w:val="00D847CF"/>
    <w:rsid w:val="00D84D48"/>
    <w:rsid w:val="00D854A8"/>
    <w:rsid w:val="00D86BD1"/>
    <w:rsid w:val="00D877B8"/>
    <w:rsid w:val="00D92327"/>
    <w:rsid w:val="00D92CFA"/>
    <w:rsid w:val="00D940C8"/>
    <w:rsid w:val="00D941B1"/>
    <w:rsid w:val="00D9485C"/>
    <w:rsid w:val="00D94DDB"/>
    <w:rsid w:val="00D9529C"/>
    <w:rsid w:val="00D96923"/>
    <w:rsid w:val="00DA1084"/>
    <w:rsid w:val="00DA4197"/>
    <w:rsid w:val="00DA5177"/>
    <w:rsid w:val="00DA551C"/>
    <w:rsid w:val="00DA6CD3"/>
    <w:rsid w:val="00DA7A30"/>
    <w:rsid w:val="00DB1D08"/>
    <w:rsid w:val="00DB3026"/>
    <w:rsid w:val="00DB458E"/>
    <w:rsid w:val="00DB4BC1"/>
    <w:rsid w:val="00DB4BEA"/>
    <w:rsid w:val="00DB5D7E"/>
    <w:rsid w:val="00DC2EFE"/>
    <w:rsid w:val="00DC4346"/>
    <w:rsid w:val="00DC5A14"/>
    <w:rsid w:val="00DC651A"/>
    <w:rsid w:val="00DC6992"/>
    <w:rsid w:val="00DD30B0"/>
    <w:rsid w:val="00DD53B5"/>
    <w:rsid w:val="00DD5D22"/>
    <w:rsid w:val="00DE0CDC"/>
    <w:rsid w:val="00DE7EDA"/>
    <w:rsid w:val="00DF0E9C"/>
    <w:rsid w:val="00DF41F8"/>
    <w:rsid w:val="00DF4383"/>
    <w:rsid w:val="00DF739F"/>
    <w:rsid w:val="00DF74C7"/>
    <w:rsid w:val="00E052BD"/>
    <w:rsid w:val="00E05583"/>
    <w:rsid w:val="00E11DE1"/>
    <w:rsid w:val="00E16FD3"/>
    <w:rsid w:val="00E17224"/>
    <w:rsid w:val="00E1772E"/>
    <w:rsid w:val="00E26456"/>
    <w:rsid w:val="00E3089A"/>
    <w:rsid w:val="00E33BBE"/>
    <w:rsid w:val="00E34D0F"/>
    <w:rsid w:val="00E35189"/>
    <w:rsid w:val="00E40CE5"/>
    <w:rsid w:val="00E4347E"/>
    <w:rsid w:val="00E4462D"/>
    <w:rsid w:val="00E45CE1"/>
    <w:rsid w:val="00E45DB7"/>
    <w:rsid w:val="00E47137"/>
    <w:rsid w:val="00E51119"/>
    <w:rsid w:val="00E51EF7"/>
    <w:rsid w:val="00E52646"/>
    <w:rsid w:val="00E55688"/>
    <w:rsid w:val="00E55BBB"/>
    <w:rsid w:val="00E60167"/>
    <w:rsid w:val="00E60E97"/>
    <w:rsid w:val="00E62621"/>
    <w:rsid w:val="00E67538"/>
    <w:rsid w:val="00E72F46"/>
    <w:rsid w:val="00E73258"/>
    <w:rsid w:val="00E73D3B"/>
    <w:rsid w:val="00E742F8"/>
    <w:rsid w:val="00E75A0B"/>
    <w:rsid w:val="00E7624F"/>
    <w:rsid w:val="00E7707E"/>
    <w:rsid w:val="00E8069F"/>
    <w:rsid w:val="00E8343F"/>
    <w:rsid w:val="00E8599C"/>
    <w:rsid w:val="00E85BE4"/>
    <w:rsid w:val="00E85DB2"/>
    <w:rsid w:val="00E9386C"/>
    <w:rsid w:val="00E95DC0"/>
    <w:rsid w:val="00E9615A"/>
    <w:rsid w:val="00EA2B80"/>
    <w:rsid w:val="00EA35B8"/>
    <w:rsid w:val="00EA7203"/>
    <w:rsid w:val="00EA7551"/>
    <w:rsid w:val="00EA7842"/>
    <w:rsid w:val="00EA7E41"/>
    <w:rsid w:val="00EB0264"/>
    <w:rsid w:val="00EB4A2F"/>
    <w:rsid w:val="00EB4D10"/>
    <w:rsid w:val="00EB58CD"/>
    <w:rsid w:val="00EC0FE5"/>
    <w:rsid w:val="00EC29B0"/>
    <w:rsid w:val="00EC4EA0"/>
    <w:rsid w:val="00EC60EE"/>
    <w:rsid w:val="00EC6C6C"/>
    <w:rsid w:val="00EC75F4"/>
    <w:rsid w:val="00ED44BE"/>
    <w:rsid w:val="00ED4541"/>
    <w:rsid w:val="00ED5C9C"/>
    <w:rsid w:val="00ED5FFB"/>
    <w:rsid w:val="00ED677C"/>
    <w:rsid w:val="00ED7475"/>
    <w:rsid w:val="00EE051E"/>
    <w:rsid w:val="00EE2FDB"/>
    <w:rsid w:val="00EE3B24"/>
    <w:rsid w:val="00EE4182"/>
    <w:rsid w:val="00EE426E"/>
    <w:rsid w:val="00EE4530"/>
    <w:rsid w:val="00EE5572"/>
    <w:rsid w:val="00EF08DC"/>
    <w:rsid w:val="00EF0F8C"/>
    <w:rsid w:val="00EF242A"/>
    <w:rsid w:val="00EF246A"/>
    <w:rsid w:val="00EF63C0"/>
    <w:rsid w:val="00EF7362"/>
    <w:rsid w:val="00F01653"/>
    <w:rsid w:val="00F025D5"/>
    <w:rsid w:val="00F046A3"/>
    <w:rsid w:val="00F05568"/>
    <w:rsid w:val="00F05859"/>
    <w:rsid w:val="00F069DD"/>
    <w:rsid w:val="00F1439C"/>
    <w:rsid w:val="00F15066"/>
    <w:rsid w:val="00F17243"/>
    <w:rsid w:val="00F1767A"/>
    <w:rsid w:val="00F21395"/>
    <w:rsid w:val="00F245EB"/>
    <w:rsid w:val="00F30FCA"/>
    <w:rsid w:val="00F3190D"/>
    <w:rsid w:val="00F34EF9"/>
    <w:rsid w:val="00F36C14"/>
    <w:rsid w:val="00F3767B"/>
    <w:rsid w:val="00F42A52"/>
    <w:rsid w:val="00F42D6D"/>
    <w:rsid w:val="00F42FCE"/>
    <w:rsid w:val="00F437B7"/>
    <w:rsid w:val="00F43DD3"/>
    <w:rsid w:val="00F45D36"/>
    <w:rsid w:val="00F51518"/>
    <w:rsid w:val="00F51CDA"/>
    <w:rsid w:val="00F56060"/>
    <w:rsid w:val="00F57D63"/>
    <w:rsid w:val="00F61EE8"/>
    <w:rsid w:val="00F646CB"/>
    <w:rsid w:val="00F70097"/>
    <w:rsid w:val="00F70147"/>
    <w:rsid w:val="00F743F1"/>
    <w:rsid w:val="00F80179"/>
    <w:rsid w:val="00F81782"/>
    <w:rsid w:val="00F81F23"/>
    <w:rsid w:val="00F825D2"/>
    <w:rsid w:val="00F83F87"/>
    <w:rsid w:val="00F85C03"/>
    <w:rsid w:val="00F87829"/>
    <w:rsid w:val="00F95DAF"/>
    <w:rsid w:val="00F97C4F"/>
    <w:rsid w:val="00FA1628"/>
    <w:rsid w:val="00FA1DF1"/>
    <w:rsid w:val="00FA29B7"/>
    <w:rsid w:val="00FA2A42"/>
    <w:rsid w:val="00FB1026"/>
    <w:rsid w:val="00FB1CFC"/>
    <w:rsid w:val="00FB31FC"/>
    <w:rsid w:val="00FC0FAD"/>
    <w:rsid w:val="00FC1831"/>
    <w:rsid w:val="00FC59D7"/>
    <w:rsid w:val="00FD18BB"/>
    <w:rsid w:val="00FD3D9D"/>
    <w:rsid w:val="00FD479D"/>
    <w:rsid w:val="00FD4B26"/>
    <w:rsid w:val="00FD4B63"/>
    <w:rsid w:val="00FD5225"/>
    <w:rsid w:val="00FD6FC8"/>
    <w:rsid w:val="00FE369E"/>
    <w:rsid w:val="00FE6F6A"/>
    <w:rsid w:val="00FE753A"/>
    <w:rsid w:val="00FE7A49"/>
    <w:rsid w:val="00FF73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F38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Bullet" w:qFormat="1"/>
    <w:lsdException w:name="List Number" w:semiHidden="0" w:unhideWhenUsed="0"/>
    <w:lsdException w:name="List 4" w:semiHidden="0" w:unhideWhenUsed="0"/>
    <w:lsdException w:name="List 5" w:semiHidden="0" w:unhideWhenUsed="0"/>
    <w:lsdException w:name="List Bullet 2" w:semiHidden="0" w:unhideWhenUsed="0" w:qFormat="1"/>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uiPriority w:val="99"/>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uiPriority w:val="99"/>
    <w:semiHidden/>
    <w:rsid w:val="00A218BB"/>
    <w:rPr>
      <w:sz w:val="16"/>
      <w:szCs w:val="16"/>
    </w:rPr>
  </w:style>
  <w:style w:type="paragraph" w:styleId="CommentText">
    <w:name w:val="annotation text"/>
    <w:basedOn w:val="Normal"/>
    <w:link w:val="CommentTextChar"/>
    <w:uiPriority w:val="99"/>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paragraph" w:customStyle="1" w:styleId="BodyTextNoSpacing">
    <w:name w:val="Body Text No Spacing"/>
    <w:basedOn w:val="BodyText"/>
    <w:qFormat/>
    <w:rsid w:val="00CD6465"/>
    <w:pPr>
      <w:spacing w:after="0" w:line="240" w:lineRule="atLeast"/>
    </w:pPr>
    <w:rPr>
      <w:rFonts w:ascii="Verdana" w:eastAsiaTheme="minorHAnsi" w:hAnsi="Verdana" w:cstheme="minorBidi"/>
      <w:sz w:val="20"/>
      <w:lang w:eastAsia="en-US"/>
    </w:rPr>
  </w:style>
  <w:style w:type="paragraph" w:styleId="BodyText">
    <w:name w:val="Body Text"/>
    <w:basedOn w:val="Normal"/>
    <w:link w:val="BodyTextChar"/>
    <w:rsid w:val="00CD6465"/>
    <w:pPr>
      <w:spacing w:after="120"/>
    </w:pPr>
  </w:style>
  <w:style w:type="character" w:customStyle="1" w:styleId="BodyTextChar">
    <w:name w:val="Body Text Char"/>
    <w:basedOn w:val="DefaultParagraphFont"/>
    <w:link w:val="BodyText"/>
    <w:rsid w:val="00CD6465"/>
    <w:rPr>
      <w:sz w:val="24"/>
      <w:szCs w:val="24"/>
    </w:rPr>
  </w:style>
  <w:style w:type="character" w:customStyle="1" w:styleId="FootnoteTextChar">
    <w:name w:val="Footnote Text Char"/>
    <w:basedOn w:val="DefaultParagraphFont"/>
    <w:link w:val="FootnoteText"/>
    <w:uiPriority w:val="99"/>
    <w:rsid w:val="005E38F1"/>
  </w:style>
  <w:style w:type="paragraph" w:styleId="ListBullet">
    <w:name w:val="List Bullet"/>
    <w:basedOn w:val="Normal"/>
    <w:qFormat/>
    <w:rsid w:val="009201DE"/>
    <w:pPr>
      <w:numPr>
        <w:numId w:val="4"/>
      </w:numPr>
      <w:contextualSpacing/>
    </w:pPr>
  </w:style>
  <w:style w:type="paragraph" w:customStyle="1" w:styleId="Text">
    <w:name w:val="Text"/>
    <w:basedOn w:val="Normal"/>
    <w:uiPriority w:val="99"/>
    <w:qFormat/>
    <w:rsid w:val="00604E9C"/>
    <w:pPr>
      <w:spacing w:line="360" w:lineRule="auto"/>
    </w:pPr>
    <w:rPr>
      <w:sz w:val="22"/>
      <w:szCs w:val="22"/>
    </w:rPr>
  </w:style>
  <w:style w:type="character" w:customStyle="1" w:styleId="CommentTextChar">
    <w:name w:val="Comment Text Char"/>
    <w:basedOn w:val="DefaultParagraphFont"/>
    <w:link w:val="CommentText"/>
    <w:uiPriority w:val="99"/>
    <w:semiHidden/>
    <w:locked/>
    <w:rsid w:val="00604E9C"/>
  </w:style>
  <w:style w:type="numbering" w:customStyle="1" w:styleId="BulletList">
    <w:name w:val="Bullet List"/>
    <w:basedOn w:val="NoList"/>
    <w:uiPriority w:val="99"/>
    <w:rsid w:val="003A6D1B"/>
    <w:pPr>
      <w:numPr>
        <w:numId w:val="15"/>
      </w:numPr>
    </w:pPr>
  </w:style>
  <w:style w:type="paragraph" w:styleId="ListBullet2">
    <w:name w:val="List Bullet 2"/>
    <w:basedOn w:val="BodyText"/>
    <w:qFormat/>
    <w:rsid w:val="003A6D1B"/>
    <w:pPr>
      <w:tabs>
        <w:tab w:val="num" w:pos="567"/>
      </w:tabs>
      <w:spacing w:after="200" w:line="240" w:lineRule="atLeast"/>
      <w:ind w:left="567" w:hanging="283"/>
    </w:pPr>
    <w:rPr>
      <w:rFonts w:ascii="Verdana" w:eastAsiaTheme="minorHAnsi" w:hAnsi="Verdana"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Bullet" w:qFormat="1"/>
    <w:lsdException w:name="List Number" w:semiHidden="0" w:unhideWhenUsed="0"/>
    <w:lsdException w:name="List 4" w:semiHidden="0" w:unhideWhenUsed="0"/>
    <w:lsdException w:name="List 5" w:semiHidden="0" w:unhideWhenUsed="0"/>
    <w:lsdException w:name="List Bullet 2" w:semiHidden="0" w:unhideWhenUsed="0" w:qFormat="1"/>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uiPriority w:val="99"/>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uiPriority w:val="99"/>
    <w:semiHidden/>
    <w:rsid w:val="00A218BB"/>
    <w:rPr>
      <w:sz w:val="16"/>
      <w:szCs w:val="16"/>
    </w:rPr>
  </w:style>
  <w:style w:type="paragraph" w:styleId="CommentText">
    <w:name w:val="annotation text"/>
    <w:basedOn w:val="Normal"/>
    <w:link w:val="CommentTextChar"/>
    <w:uiPriority w:val="99"/>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paragraph" w:customStyle="1" w:styleId="BodyTextNoSpacing">
    <w:name w:val="Body Text No Spacing"/>
    <w:basedOn w:val="BodyText"/>
    <w:qFormat/>
    <w:rsid w:val="00CD6465"/>
    <w:pPr>
      <w:spacing w:after="0" w:line="240" w:lineRule="atLeast"/>
    </w:pPr>
    <w:rPr>
      <w:rFonts w:ascii="Verdana" w:eastAsiaTheme="minorHAnsi" w:hAnsi="Verdana" w:cstheme="minorBidi"/>
      <w:sz w:val="20"/>
      <w:lang w:eastAsia="en-US"/>
    </w:rPr>
  </w:style>
  <w:style w:type="paragraph" w:styleId="BodyText">
    <w:name w:val="Body Text"/>
    <w:basedOn w:val="Normal"/>
    <w:link w:val="BodyTextChar"/>
    <w:rsid w:val="00CD6465"/>
    <w:pPr>
      <w:spacing w:after="120"/>
    </w:pPr>
  </w:style>
  <w:style w:type="character" w:customStyle="1" w:styleId="BodyTextChar">
    <w:name w:val="Body Text Char"/>
    <w:basedOn w:val="DefaultParagraphFont"/>
    <w:link w:val="BodyText"/>
    <w:rsid w:val="00CD6465"/>
    <w:rPr>
      <w:sz w:val="24"/>
      <w:szCs w:val="24"/>
    </w:rPr>
  </w:style>
  <w:style w:type="character" w:customStyle="1" w:styleId="FootnoteTextChar">
    <w:name w:val="Footnote Text Char"/>
    <w:basedOn w:val="DefaultParagraphFont"/>
    <w:link w:val="FootnoteText"/>
    <w:uiPriority w:val="99"/>
    <w:rsid w:val="005E38F1"/>
  </w:style>
  <w:style w:type="paragraph" w:styleId="ListBullet">
    <w:name w:val="List Bullet"/>
    <w:basedOn w:val="Normal"/>
    <w:qFormat/>
    <w:rsid w:val="009201DE"/>
    <w:pPr>
      <w:numPr>
        <w:numId w:val="4"/>
      </w:numPr>
      <w:contextualSpacing/>
    </w:pPr>
  </w:style>
  <w:style w:type="paragraph" w:customStyle="1" w:styleId="Text">
    <w:name w:val="Text"/>
    <w:basedOn w:val="Normal"/>
    <w:uiPriority w:val="99"/>
    <w:qFormat/>
    <w:rsid w:val="00604E9C"/>
    <w:pPr>
      <w:spacing w:line="360" w:lineRule="auto"/>
    </w:pPr>
    <w:rPr>
      <w:sz w:val="22"/>
      <w:szCs w:val="22"/>
    </w:rPr>
  </w:style>
  <w:style w:type="character" w:customStyle="1" w:styleId="CommentTextChar">
    <w:name w:val="Comment Text Char"/>
    <w:basedOn w:val="DefaultParagraphFont"/>
    <w:link w:val="CommentText"/>
    <w:uiPriority w:val="99"/>
    <w:semiHidden/>
    <w:locked/>
    <w:rsid w:val="00604E9C"/>
  </w:style>
  <w:style w:type="numbering" w:customStyle="1" w:styleId="BulletList">
    <w:name w:val="Bullet List"/>
    <w:basedOn w:val="NoList"/>
    <w:uiPriority w:val="99"/>
    <w:rsid w:val="003A6D1B"/>
    <w:pPr>
      <w:numPr>
        <w:numId w:val="15"/>
      </w:numPr>
    </w:pPr>
  </w:style>
  <w:style w:type="paragraph" w:styleId="ListBullet2">
    <w:name w:val="List Bullet 2"/>
    <w:basedOn w:val="BodyText"/>
    <w:qFormat/>
    <w:rsid w:val="003A6D1B"/>
    <w:pPr>
      <w:tabs>
        <w:tab w:val="num" w:pos="567"/>
      </w:tabs>
      <w:spacing w:after="200" w:line="240" w:lineRule="atLeast"/>
      <w:ind w:left="567" w:hanging="283"/>
    </w:pPr>
    <w:rPr>
      <w:rFonts w:ascii="Verdana" w:eastAsiaTheme="minorHAnsi" w:hAnsi="Verdana" w:cstheme="minorBidi"/>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114199">
      <w:bodyDiv w:val="1"/>
      <w:marLeft w:val="0"/>
      <w:marRight w:val="0"/>
      <w:marTop w:val="0"/>
      <w:marBottom w:val="0"/>
      <w:divBdr>
        <w:top w:val="none" w:sz="0" w:space="0" w:color="auto"/>
        <w:left w:val="none" w:sz="0" w:space="0" w:color="auto"/>
        <w:bottom w:val="none" w:sz="0" w:space="0" w:color="auto"/>
        <w:right w:val="none" w:sz="0" w:space="0" w:color="auto"/>
      </w:divBdr>
    </w:div>
    <w:div w:id="932936317">
      <w:bodyDiv w:val="1"/>
      <w:marLeft w:val="0"/>
      <w:marRight w:val="0"/>
      <w:marTop w:val="0"/>
      <w:marBottom w:val="0"/>
      <w:divBdr>
        <w:top w:val="none" w:sz="0" w:space="0" w:color="auto"/>
        <w:left w:val="none" w:sz="0" w:space="0" w:color="auto"/>
        <w:bottom w:val="none" w:sz="0" w:space="0" w:color="auto"/>
        <w:right w:val="none" w:sz="0" w:space="0" w:color="auto"/>
      </w:divBdr>
    </w:div>
    <w:div w:id="945692971">
      <w:bodyDiv w:val="1"/>
      <w:marLeft w:val="0"/>
      <w:marRight w:val="0"/>
      <w:marTop w:val="0"/>
      <w:marBottom w:val="0"/>
      <w:divBdr>
        <w:top w:val="none" w:sz="0" w:space="0" w:color="auto"/>
        <w:left w:val="none" w:sz="0" w:space="0" w:color="auto"/>
        <w:bottom w:val="none" w:sz="0" w:space="0" w:color="auto"/>
        <w:right w:val="none" w:sz="0" w:space="0" w:color="auto"/>
      </w:divBdr>
    </w:div>
    <w:div w:id="12745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cusa@electralink.co.u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dcusa.co.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1510C-A0C7-4F17-93D5-F235BCA1C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2344</Words>
  <Characters>11311</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13628</CharactersWithSpaces>
  <SharedDoc>false</SharedDoc>
  <HLinks>
    <vt:vector size="12" baseType="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Fungai Madzivadondo</cp:lastModifiedBy>
  <cp:revision>3</cp:revision>
  <cp:lastPrinted>2015-04-08T14:05:00Z</cp:lastPrinted>
  <dcterms:created xsi:type="dcterms:W3CDTF">2016-01-07T10:44:00Z</dcterms:created>
  <dcterms:modified xsi:type="dcterms:W3CDTF">2016-01-07T10:59:00Z</dcterms:modified>
</cp:coreProperties>
</file>